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CF5" w:rsidRDefault="00466CF5">
      <w:pPr>
        <w:pStyle w:val="ConsPlusTitlePage"/>
      </w:pPr>
      <w:r>
        <w:t xml:space="preserve">Документ предоставлен </w:t>
      </w:r>
      <w:hyperlink r:id="rId4" w:history="1">
        <w:r>
          <w:rPr>
            <w:color w:val="0000FF"/>
          </w:rPr>
          <w:t>КонсультантПлюс</w:t>
        </w:r>
      </w:hyperlink>
      <w:r>
        <w:br/>
      </w:r>
    </w:p>
    <w:p w:rsidR="00466CF5" w:rsidRDefault="00466CF5">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466CF5">
        <w:tc>
          <w:tcPr>
            <w:tcW w:w="4677" w:type="dxa"/>
            <w:tcBorders>
              <w:top w:val="nil"/>
              <w:left w:val="nil"/>
              <w:bottom w:val="nil"/>
              <w:right w:val="nil"/>
            </w:tcBorders>
          </w:tcPr>
          <w:p w:rsidR="00466CF5" w:rsidRDefault="00466CF5">
            <w:pPr>
              <w:pStyle w:val="ConsPlusNormal"/>
            </w:pPr>
            <w:r>
              <w:t>5 апреля 2016 года</w:t>
            </w:r>
          </w:p>
        </w:tc>
        <w:tc>
          <w:tcPr>
            <w:tcW w:w="4677" w:type="dxa"/>
            <w:tcBorders>
              <w:top w:val="nil"/>
              <w:left w:val="nil"/>
              <w:bottom w:val="nil"/>
              <w:right w:val="nil"/>
            </w:tcBorders>
          </w:tcPr>
          <w:p w:rsidR="00466CF5" w:rsidRDefault="00466CF5">
            <w:pPr>
              <w:pStyle w:val="ConsPlusNormal"/>
              <w:jc w:val="right"/>
            </w:pPr>
            <w:r>
              <w:t>N 95-ФЗ</w:t>
            </w:r>
          </w:p>
        </w:tc>
      </w:tr>
    </w:tbl>
    <w:p w:rsidR="00466CF5" w:rsidRDefault="00466CF5">
      <w:pPr>
        <w:pStyle w:val="ConsPlusNormal"/>
        <w:pBdr>
          <w:top w:val="single" w:sz="6" w:space="0" w:color="auto"/>
        </w:pBdr>
        <w:spacing w:before="100" w:after="100"/>
        <w:jc w:val="both"/>
        <w:rPr>
          <w:sz w:val="2"/>
          <w:szCs w:val="2"/>
        </w:rPr>
      </w:pPr>
    </w:p>
    <w:p w:rsidR="00466CF5" w:rsidRDefault="00466CF5">
      <w:pPr>
        <w:pStyle w:val="ConsPlusNormal"/>
        <w:jc w:val="both"/>
      </w:pPr>
    </w:p>
    <w:p w:rsidR="00466CF5" w:rsidRDefault="00466CF5">
      <w:pPr>
        <w:pStyle w:val="ConsPlusTitle"/>
        <w:jc w:val="center"/>
      </w:pPr>
      <w:r>
        <w:t>РОССИЙСКАЯ ФЕДЕРАЦИЯ</w:t>
      </w:r>
    </w:p>
    <w:p w:rsidR="00466CF5" w:rsidRDefault="00466CF5">
      <w:pPr>
        <w:pStyle w:val="ConsPlusTitle"/>
        <w:jc w:val="center"/>
      </w:pPr>
    </w:p>
    <w:p w:rsidR="00466CF5" w:rsidRDefault="00466CF5">
      <w:pPr>
        <w:pStyle w:val="ConsPlusTitle"/>
        <w:jc w:val="center"/>
      </w:pPr>
      <w:r>
        <w:t>ФЕДЕРАЛЬНЫЙ ЗАКОН</w:t>
      </w:r>
    </w:p>
    <w:p w:rsidR="00466CF5" w:rsidRDefault="00466CF5">
      <w:pPr>
        <w:pStyle w:val="ConsPlusTitle"/>
        <w:jc w:val="center"/>
      </w:pPr>
    </w:p>
    <w:p w:rsidR="00466CF5" w:rsidRDefault="00466CF5">
      <w:pPr>
        <w:pStyle w:val="ConsPlusTitle"/>
        <w:jc w:val="center"/>
      </w:pPr>
      <w:r>
        <w:t>О ВНЕСЕНИИ ИЗМЕНЕНИЙ</w:t>
      </w:r>
    </w:p>
    <w:p w:rsidR="00466CF5" w:rsidRDefault="00466CF5">
      <w:pPr>
        <w:pStyle w:val="ConsPlusTitle"/>
        <w:jc w:val="center"/>
      </w:pPr>
      <w:r>
        <w:t>В ФЕДЕРАЛЬНЫЙ ЗАКОН "ОБ ОБЪЕКТАХ КУЛЬТУРНОГО НАСЛЕДИЯ</w:t>
      </w:r>
    </w:p>
    <w:p w:rsidR="00466CF5" w:rsidRDefault="00466CF5">
      <w:pPr>
        <w:pStyle w:val="ConsPlusTitle"/>
        <w:jc w:val="center"/>
      </w:pPr>
      <w:r>
        <w:t>(</w:t>
      </w:r>
      <w:proofErr w:type="gramStart"/>
      <w:r>
        <w:t>ПАМЯТНИКАХ</w:t>
      </w:r>
      <w:proofErr w:type="gramEnd"/>
      <w:r>
        <w:t xml:space="preserve"> ИСТОРИИ И КУЛЬТУРЫ) НАРОДОВ РОССИЙСКОЙ</w:t>
      </w:r>
    </w:p>
    <w:p w:rsidR="00466CF5" w:rsidRDefault="00466CF5">
      <w:pPr>
        <w:pStyle w:val="ConsPlusTitle"/>
        <w:jc w:val="center"/>
      </w:pPr>
      <w:r>
        <w:t>ФЕДЕРАЦИИ" И СТАТЬЮ 15 ФЕДЕРАЛЬНОГО ЗАКОНА</w:t>
      </w:r>
    </w:p>
    <w:p w:rsidR="00466CF5" w:rsidRDefault="00466CF5">
      <w:pPr>
        <w:pStyle w:val="ConsPlusTitle"/>
        <w:jc w:val="center"/>
      </w:pPr>
      <w:r>
        <w:t>"О ГОСУДАРСТВЕННОМ КАДАСТРЕ НЕДВИЖИМОСТИ"</w:t>
      </w:r>
    </w:p>
    <w:p w:rsidR="00466CF5" w:rsidRDefault="00466CF5">
      <w:pPr>
        <w:pStyle w:val="ConsPlusNormal"/>
        <w:jc w:val="both"/>
      </w:pPr>
    </w:p>
    <w:p w:rsidR="00466CF5" w:rsidRDefault="00466CF5">
      <w:pPr>
        <w:pStyle w:val="ConsPlusNormal"/>
        <w:jc w:val="right"/>
      </w:pPr>
      <w:proofErr w:type="gramStart"/>
      <w:r>
        <w:t>Принят</w:t>
      </w:r>
      <w:proofErr w:type="gramEnd"/>
    </w:p>
    <w:p w:rsidR="00466CF5" w:rsidRDefault="00466CF5">
      <w:pPr>
        <w:pStyle w:val="ConsPlusNormal"/>
        <w:jc w:val="right"/>
      </w:pPr>
      <w:r>
        <w:t>Государственной Думой</w:t>
      </w:r>
    </w:p>
    <w:p w:rsidR="00466CF5" w:rsidRDefault="00466CF5">
      <w:pPr>
        <w:pStyle w:val="ConsPlusNormal"/>
        <w:jc w:val="right"/>
      </w:pPr>
      <w:r>
        <w:t>22 марта 2016 года</w:t>
      </w:r>
    </w:p>
    <w:p w:rsidR="00466CF5" w:rsidRDefault="00466CF5">
      <w:pPr>
        <w:pStyle w:val="ConsPlusNormal"/>
        <w:jc w:val="both"/>
      </w:pPr>
    </w:p>
    <w:p w:rsidR="00466CF5" w:rsidRDefault="00466CF5">
      <w:pPr>
        <w:pStyle w:val="ConsPlusNormal"/>
        <w:jc w:val="right"/>
      </w:pPr>
      <w:r>
        <w:t>Одобрен</w:t>
      </w:r>
    </w:p>
    <w:p w:rsidR="00466CF5" w:rsidRDefault="00466CF5">
      <w:pPr>
        <w:pStyle w:val="ConsPlusNormal"/>
        <w:jc w:val="right"/>
      </w:pPr>
      <w:r>
        <w:t>Советом Федерации</w:t>
      </w:r>
    </w:p>
    <w:p w:rsidR="00466CF5" w:rsidRDefault="00466CF5">
      <w:pPr>
        <w:pStyle w:val="ConsPlusNormal"/>
        <w:jc w:val="right"/>
      </w:pPr>
      <w:r>
        <w:t>30 марта 2016 года</w:t>
      </w:r>
    </w:p>
    <w:p w:rsidR="00466CF5" w:rsidRDefault="00466CF5">
      <w:pPr>
        <w:pStyle w:val="ConsPlusNormal"/>
        <w:jc w:val="both"/>
      </w:pPr>
    </w:p>
    <w:p w:rsidR="00466CF5" w:rsidRDefault="00466CF5">
      <w:pPr>
        <w:pStyle w:val="ConsPlusNormal"/>
        <w:ind w:firstLine="540"/>
        <w:jc w:val="both"/>
      </w:pPr>
      <w:r>
        <w:t>Статья 1</w:t>
      </w:r>
    </w:p>
    <w:p w:rsidR="00466CF5" w:rsidRDefault="00466CF5">
      <w:pPr>
        <w:pStyle w:val="ConsPlusNormal"/>
        <w:jc w:val="both"/>
      </w:pPr>
    </w:p>
    <w:p w:rsidR="00466CF5" w:rsidRDefault="00466CF5">
      <w:pPr>
        <w:pStyle w:val="ConsPlusNormal"/>
        <w:ind w:firstLine="540"/>
        <w:jc w:val="both"/>
      </w:pPr>
      <w:proofErr w:type="gramStart"/>
      <w:r>
        <w:t xml:space="preserve">Внести в Федеральный </w:t>
      </w:r>
      <w:hyperlink r:id="rId5" w:history="1">
        <w:r>
          <w:rPr>
            <w:color w:val="0000FF"/>
          </w:rPr>
          <w:t>закон</w:t>
        </w:r>
      </w:hyperlink>
      <w:r>
        <w:t xml:space="preserve"> от 25 июня 2002 года N 73-ФЗ "Об объектах культурного наследия (памятниках истории и культуры) народов Российской Федерации" (Собрание законодательства Российской Федерации, 2002, N 26, ст. 2519; 2006, N 1, ст. 10; N 52, ст. 5498; 2007, N 1, ст. 21; N 27, ст. 3213; 2011, N 49, ст. 7015;</w:t>
      </w:r>
      <w:proofErr w:type="gramEnd"/>
      <w:r>
        <w:t xml:space="preserve"> </w:t>
      </w:r>
      <w:proofErr w:type="gramStart"/>
      <w:r>
        <w:t>2013, N 30, ст. 4078; 2014, N 43, ст. 5799; 2015, N 10, ст. 1420) следующие изменения:</w:t>
      </w:r>
      <w:proofErr w:type="gramEnd"/>
    </w:p>
    <w:p w:rsidR="00466CF5" w:rsidRDefault="00466CF5">
      <w:pPr>
        <w:pStyle w:val="ConsPlusNormal"/>
        <w:ind w:firstLine="540"/>
        <w:jc w:val="both"/>
      </w:pPr>
      <w:r>
        <w:t xml:space="preserve">1) </w:t>
      </w:r>
      <w:hyperlink r:id="rId6" w:history="1">
        <w:r>
          <w:rPr>
            <w:color w:val="0000FF"/>
          </w:rPr>
          <w:t>пункт 3 статьи 20.2</w:t>
        </w:r>
      </w:hyperlink>
      <w:r>
        <w:t xml:space="preserve"> дополнить подпунктом 1.1 следующего содержания:</w:t>
      </w:r>
    </w:p>
    <w:p w:rsidR="00466CF5" w:rsidRDefault="00466CF5">
      <w:pPr>
        <w:pStyle w:val="ConsPlusNormal"/>
        <w:ind w:firstLine="540"/>
        <w:jc w:val="both"/>
      </w:pPr>
      <w:proofErr w:type="gramStart"/>
      <w:r>
        <w:t>"1.1) в срок не более чем пятнадцать рабочих дней со дня получения от соответствующего органа охраны объектов культурного наследия сведений о защитной зоне объекта культурного наследия вносит в государственный кадастр недвижимости указанные сведения в порядке, установленном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w:t>
      </w:r>
      <w:proofErr w:type="gramEnd"/>
    </w:p>
    <w:p w:rsidR="00466CF5" w:rsidRDefault="00466CF5">
      <w:pPr>
        <w:pStyle w:val="ConsPlusNormal"/>
        <w:ind w:firstLine="540"/>
        <w:jc w:val="both"/>
      </w:pPr>
      <w:r>
        <w:t xml:space="preserve">2) </w:t>
      </w:r>
      <w:hyperlink r:id="rId7" w:history="1">
        <w:r>
          <w:rPr>
            <w:color w:val="0000FF"/>
          </w:rPr>
          <w:t>статью 28</w:t>
        </w:r>
      </w:hyperlink>
      <w:r>
        <w:t xml:space="preserve"> дополнить абзацем следующего содержания:</w:t>
      </w:r>
    </w:p>
    <w:p w:rsidR="00466CF5" w:rsidRDefault="00466CF5">
      <w:pPr>
        <w:pStyle w:val="ConsPlusNormal"/>
        <w:ind w:firstLine="540"/>
        <w:jc w:val="both"/>
      </w:pPr>
      <w:r>
        <w:t>"определения границ защитной зоны объекта культурного наследия в случаях, предусмотренных настоящим Федеральным законом</w:t>
      </w:r>
      <w:proofErr w:type="gramStart"/>
      <w:r>
        <w:t>.";</w:t>
      </w:r>
      <w:proofErr w:type="gramEnd"/>
    </w:p>
    <w:p w:rsidR="00466CF5" w:rsidRDefault="00466CF5">
      <w:pPr>
        <w:pStyle w:val="ConsPlusNormal"/>
        <w:ind w:firstLine="540"/>
        <w:jc w:val="both"/>
      </w:pPr>
      <w:r>
        <w:t xml:space="preserve">3) </w:t>
      </w:r>
      <w:hyperlink r:id="rId8" w:history="1">
        <w:r>
          <w:rPr>
            <w:color w:val="0000FF"/>
          </w:rPr>
          <w:t>статью 30</w:t>
        </w:r>
      </w:hyperlink>
      <w:r>
        <w:t xml:space="preserve"> дополнить абзацем следующего содержания:</w:t>
      </w:r>
    </w:p>
    <w:p w:rsidR="00466CF5" w:rsidRDefault="00466CF5">
      <w:pPr>
        <w:pStyle w:val="ConsPlusNormal"/>
        <w:ind w:firstLine="540"/>
        <w:jc w:val="both"/>
      </w:pPr>
      <w:r>
        <w:t>"документация, обосновывающая границы защитной зоны объекта культурного наследия</w:t>
      </w:r>
      <w:proofErr w:type="gramStart"/>
      <w:r>
        <w:t>.";</w:t>
      </w:r>
      <w:proofErr w:type="gramEnd"/>
    </w:p>
    <w:p w:rsidR="00466CF5" w:rsidRDefault="00466CF5">
      <w:pPr>
        <w:pStyle w:val="ConsPlusNormal"/>
        <w:ind w:firstLine="540"/>
        <w:jc w:val="both"/>
      </w:pPr>
      <w:r>
        <w:t xml:space="preserve">4) </w:t>
      </w:r>
      <w:hyperlink r:id="rId9" w:history="1">
        <w:r>
          <w:rPr>
            <w:color w:val="0000FF"/>
          </w:rPr>
          <w:t>дополнить</w:t>
        </w:r>
      </w:hyperlink>
      <w:r>
        <w:t xml:space="preserve"> статьей 34.1 следующего содержания:</w:t>
      </w:r>
    </w:p>
    <w:p w:rsidR="00466CF5" w:rsidRDefault="00466CF5">
      <w:pPr>
        <w:pStyle w:val="ConsPlusNormal"/>
        <w:jc w:val="both"/>
      </w:pPr>
    </w:p>
    <w:p w:rsidR="00466CF5" w:rsidRDefault="00466CF5">
      <w:pPr>
        <w:pStyle w:val="ConsPlusNormal"/>
        <w:ind w:firstLine="540"/>
        <w:jc w:val="both"/>
      </w:pPr>
      <w:r>
        <w:t>"Статья 34.1. Защитные зоны объектов культурного наследия</w:t>
      </w:r>
    </w:p>
    <w:p w:rsidR="00466CF5" w:rsidRDefault="00466CF5">
      <w:pPr>
        <w:pStyle w:val="ConsPlusNormal"/>
        <w:jc w:val="both"/>
      </w:pPr>
    </w:p>
    <w:p w:rsidR="00466CF5" w:rsidRDefault="00466CF5">
      <w:pPr>
        <w:pStyle w:val="ConsPlusNormal"/>
        <w:ind w:firstLine="540"/>
        <w:jc w:val="both"/>
      </w:pPr>
      <w:r>
        <w:t xml:space="preserve">1. </w:t>
      </w:r>
      <w:proofErr w:type="gramStart"/>
      <w: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t xml:space="preserve"> исключением </w:t>
      </w:r>
      <w:r>
        <w:lastRenderedPageBreak/>
        <w:t>строительства и реконструкции линейных объектов.</w:t>
      </w:r>
    </w:p>
    <w:p w:rsidR="00466CF5" w:rsidRDefault="00466CF5">
      <w:pPr>
        <w:pStyle w:val="ConsPlusNormal"/>
        <w:ind w:firstLine="540"/>
        <w:jc w:val="both"/>
      </w:pPr>
      <w: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466CF5" w:rsidRDefault="00466CF5">
      <w:pPr>
        <w:pStyle w:val="ConsPlusNormal"/>
        <w:ind w:firstLine="540"/>
        <w:jc w:val="both"/>
      </w:pPr>
      <w:r>
        <w:t>3. Границы защитной зоны объекта культурного наследия устанавливаются:</w:t>
      </w:r>
    </w:p>
    <w:p w:rsidR="00466CF5" w:rsidRDefault="00466CF5">
      <w:pPr>
        <w:pStyle w:val="ConsPlusNormal"/>
        <w:ind w:firstLine="540"/>
        <w:jc w:val="both"/>
      </w:pPr>
      <w: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66CF5" w:rsidRDefault="00466CF5">
      <w:pPr>
        <w:pStyle w:val="ConsPlusNormal"/>
        <w:ind w:firstLine="540"/>
        <w:jc w:val="both"/>
      </w:pPr>
      <w: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66CF5" w:rsidRDefault="00466CF5">
      <w:pPr>
        <w:pStyle w:val="ConsPlusNormal"/>
        <w:ind w:firstLine="540"/>
        <w:jc w:val="both"/>
      </w:pPr>
      <w: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66CF5" w:rsidRDefault="00466CF5">
      <w:pPr>
        <w:pStyle w:val="ConsPlusNormal"/>
        <w:ind w:firstLine="540"/>
        <w:jc w:val="both"/>
      </w:pPr>
      <w: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66CF5" w:rsidRDefault="00466CF5">
      <w:pPr>
        <w:pStyle w:val="ConsPlusNormal"/>
        <w:ind w:firstLine="540"/>
        <w:jc w:val="both"/>
      </w:pPr>
      <w: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такого объекта культурного наследия</w:t>
      </w:r>
      <w:proofErr w:type="gramStart"/>
      <w:r>
        <w:t>.".</w:t>
      </w:r>
      <w:proofErr w:type="gramEnd"/>
    </w:p>
    <w:p w:rsidR="00466CF5" w:rsidRDefault="00466CF5">
      <w:pPr>
        <w:pStyle w:val="ConsPlusNormal"/>
        <w:jc w:val="both"/>
      </w:pPr>
    </w:p>
    <w:p w:rsidR="00466CF5" w:rsidRDefault="00466CF5">
      <w:pPr>
        <w:pStyle w:val="ConsPlusNormal"/>
        <w:ind w:firstLine="540"/>
        <w:jc w:val="both"/>
      </w:pPr>
      <w:r>
        <w:t>Статья 2</w:t>
      </w:r>
    </w:p>
    <w:p w:rsidR="00466CF5" w:rsidRDefault="00466CF5">
      <w:pPr>
        <w:pStyle w:val="ConsPlusNormal"/>
        <w:jc w:val="both"/>
      </w:pPr>
    </w:p>
    <w:p w:rsidR="00466CF5" w:rsidRDefault="00466CF5">
      <w:pPr>
        <w:pStyle w:val="ConsPlusNormal"/>
        <w:ind w:firstLine="540"/>
        <w:jc w:val="both"/>
      </w:pPr>
      <w:hyperlink r:id="rId10" w:history="1">
        <w:r>
          <w:rPr>
            <w:color w:val="0000FF"/>
          </w:rPr>
          <w:t>Часть 2 статьи 15</w:t>
        </w:r>
      </w:hyperlink>
      <w: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2009, N 52, ст. 6410; 2011, N 23, ст. 3269; N 27, ст. 3880; 2013, N 30, ст. 4083; 2014, N 26, ст. 3377; </w:t>
      </w:r>
      <w:proofErr w:type="gramStart"/>
      <w:r>
        <w:t>N 30, ст. 4218; N 43, ст. 5799; N 52, ст. 7558; 2015, N 27, ст. 3975; N 29, ст. 4378) дополнить пунктом 5 следующего содержания:</w:t>
      </w:r>
      <w:proofErr w:type="gramEnd"/>
    </w:p>
    <w:p w:rsidR="00466CF5" w:rsidRDefault="00466CF5">
      <w:pPr>
        <w:pStyle w:val="ConsPlusNormal"/>
        <w:ind w:firstLine="540"/>
        <w:jc w:val="both"/>
      </w:pPr>
      <w:r>
        <w:t>"5) о зонах охраны объекта культурного наследия, защитной зоне объекта культурного наследия в объеме сведений, предусмотренных статьей 10 настоящего Федерального закона</w:t>
      </w:r>
      <w:proofErr w:type="gramStart"/>
      <w:r>
        <w:t>.".</w:t>
      </w:r>
      <w:proofErr w:type="gramEnd"/>
    </w:p>
    <w:p w:rsidR="00466CF5" w:rsidRDefault="00466CF5">
      <w:pPr>
        <w:pStyle w:val="ConsPlusNormal"/>
        <w:jc w:val="both"/>
      </w:pPr>
    </w:p>
    <w:p w:rsidR="00466CF5" w:rsidRDefault="00466CF5">
      <w:pPr>
        <w:pStyle w:val="ConsPlusNormal"/>
        <w:ind w:firstLine="540"/>
        <w:jc w:val="both"/>
      </w:pPr>
      <w:r>
        <w:t>Статья 3</w:t>
      </w:r>
    </w:p>
    <w:p w:rsidR="00466CF5" w:rsidRDefault="00466CF5">
      <w:pPr>
        <w:pStyle w:val="ConsPlusNormal"/>
        <w:jc w:val="both"/>
      </w:pPr>
    </w:p>
    <w:p w:rsidR="00466CF5" w:rsidRDefault="00466CF5">
      <w:pPr>
        <w:pStyle w:val="ConsPlusNormal"/>
        <w:ind w:firstLine="540"/>
        <w:jc w:val="both"/>
      </w:pPr>
      <w:r>
        <w:t>1. Решения об утверждении зон охраны объектов культурного наследия, принятые в соответствии с законодательством РСФСР и Российской Федерации до дня вступления в силу настоящего Федерального закона, признаются действующими.</w:t>
      </w:r>
    </w:p>
    <w:p w:rsidR="00466CF5" w:rsidRDefault="00466CF5">
      <w:pPr>
        <w:pStyle w:val="ConsPlusNormal"/>
        <w:ind w:firstLine="540"/>
        <w:jc w:val="both"/>
      </w:pPr>
      <w:r>
        <w:t xml:space="preserve">2. Требования к установлению границ защитных зон объектов культурного наследия, предусмотренные </w:t>
      </w:r>
      <w:hyperlink r:id="rId11" w:history="1">
        <w:r>
          <w:rPr>
            <w:color w:val="0000FF"/>
          </w:rPr>
          <w:t>пунктами 3</w:t>
        </w:r>
      </w:hyperlink>
      <w:r>
        <w:t xml:space="preserve"> и </w:t>
      </w:r>
      <w:hyperlink r:id="rId12" w:history="1">
        <w:r>
          <w:rPr>
            <w:color w:val="0000FF"/>
          </w:rPr>
          <w:t>4 статьи 34.1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применяются:</w:t>
      </w:r>
    </w:p>
    <w:p w:rsidR="00466CF5" w:rsidRDefault="00466CF5">
      <w:pPr>
        <w:pStyle w:val="ConsPlusNormal"/>
        <w:ind w:firstLine="540"/>
        <w:jc w:val="both"/>
      </w:pPr>
      <w:proofErr w:type="gramStart"/>
      <w: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w:t>
      </w:r>
      <w:r>
        <w:lastRenderedPageBreak/>
        <w:t xml:space="preserve">Федерации (далее - реестр) до дня вступления в силу настоящего Федерального закона, - со дня его вступления в силу, за исключением таких объектов культурного наследия, для которых определены в установленном порядке зоны охраны либо которые находятся в границах предусмотренных </w:t>
      </w:r>
      <w:hyperlink r:id="rId13" w:history="1">
        <w:r>
          <w:rPr>
            <w:color w:val="0000FF"/>
          </w:rPr>
          <w:t>пунктом 1 статьи</w:t>
        </w:r>
        <w:proofErr w:type="gramEnd"/>
        <w:r>
          <w:rPr>
            <w:color w:val="0000FF"/>
          </w:rPr>
          <w:t xml:space="preserve"> 34</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466CF5" w:rsidRDefault="00466CF5">
      <w:pPr>
        <w:pStyle w:val="ConsPlusNormal"/>
        <w:ind w:firstLine="540"/>
        <w:jc w:val="both"/>
      </w:pPr>
      <w:r>
        <w:t>2) в отношении объектов культурного наследия, включенных в реестр после дня вступления в силу настоящего Федерального закона, - со дня вступления в силу актов органов исполнительной власти о включении объектов культурного наследия в реестр.</w:t>
      </w:r>
    </w:p>
    <w:p w:rsidR="00466CF5" w:rsidRDefault="00466CF5">
      <w:pPr>
        <w:pStyle w:val="ConsPlusNormal"/>
        <w:ind w:firstLine="540"/>
        <w:jc w:val="both"/>
      </w:pPr>
      <w:r>
        <w:t xml:space="preserve">3. </w:t>
      </w:r>
      <w:proofErr w:type="gramStart"/>
      <w:r>
        <w:t xml:space="preserve">В отношении объекта культурного наследия, включенного в реестр, требования к установлению границ защитной зоны не применяются в случае расположения такого объекта в границах предусмотренных </w:t>
      </w:r>
      <w:hyperlink r:id="rId14" w:history="1">
        <w:r>
          <w:rPr>
            <w:color w:val="0000FF"/>
          </w:rPr>
          <w:t>пунктом 2 статьи 34</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15" w:history="1">
        <w:r>
          <w:rPr>
            <w:color w:val="0000FF"/>
          </w:rPr>
          <w:t>пунктом 1</w:t>
        </w:r>
        <w:proofErr w:type="gramEnd"/>
        <w:r>
          <w:rPr>
            <w:color w:val="0000FF"/>
          </w:rPr>
          <w:t xml:space="preserve"> статьи 34</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466CF5" w:rsidRDefault="00466CF5">
      <w:pPr>
        <w:pStyle w:val="ConsPlusNormal"/>
        <w:ind w:firstLine="540"/>
        <w:jc w:val="both"/>
      </w:pPr>
      <w:r>
        <w:t xml:space="preserve">4. </w:t>
      </w:r>
      <w:proofErr w:type="gramStart"/>
      <w:r>
        <w:t xml:space="preserve">Положение </w:t>
      </w:r>
      <w:hyperlink r:id="rId16" w:history="1">
        <w:r>
          <w:rPr>
            <w:color w:val="0000FF"/>
          </w:rPr>
          <w:t>пункта 1 статьи 34.1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предусматривающее запрет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w:t>
      </w:r>
      <w:proofErr w:type="gramEnd"/>
      <w:r>
        <w:t xml:space="preserve"> строительство, которые выданы в установленном порядке до дня вступления в силу настоящего Федерального закона, в том числе в случаях продления сроков их действия или изменения застройщика.</w:t>
      </w:r>
    </w:p>
    <w:p w:rsidR="00466CF5" w:rsidRDefault="00466CF5">
      <w:pPr>
        <w:pStyle w:val="ConsPlusNormal"/>
        <w:jc w:val="both"/>
      </w:pPr>
    </w:p>
    <w:p w:rsidR="00466CF5" w:rsidRDefault="00466CF5">
      <w:pPr>
        <w:pStyle w:val="ConsPlusNormal"/>
        <w:ind w:firstLine="540"/>
        <w:jc w:val="both"/>
      </w:pPr>
      <w:r>
        <w:t>Статья 4</w:t>
      </w:r>
    </w:p>
    <w:p w:rsidR="00466CF5" w:rsidRDefault="00466CF5">
      <w:pPr>
        <w:pStyle w:val="ConsPlusNormal"/>
        <w:jc w:val="both"/>
      </w:pPr>
    </w:p>
    <w:p w:rsidR="00466CF5" w:rsidRDefault="00466CF5">
      <w:pPr>
        <w:pStyle w:val="ConsPlusNormal"/>
        <w:ind w:firstLine="540"/>
        <w:jc w:val="both"/>
      </w:pPr>
      <w:r>
        <w:t>Настоящий Федеральный закон вступает в силу по истечении ста восьмидесяти дней после дня его официального опубликования.</w:t>
      </w:r>
    </w:p>
    <w:p w:rsidR="00466CF5" w:rsidRDefault="00466CF5">
      <w:pPr>
        <w:pStyle w:val="ConsPlusNormal"/>
        <w:jc w:val="both"/>
      </w:pPr>
    </w:p>
    <w:p w:rsidR="00466CF5" w:rsidRDefault="00466CF5">
      <w:pPr>
        <w:pStyle w:val="ConsPlusNormal"/>
        <w:jc w:val="right"/>
      </w:pPr>
      <w:r>
        <w:t>Президент</w:t>
      </w:r>
    </w:p>
    <w:p w:rsidR="00466CF5" w:rsidRDefault="00466CF5">
      <w:pPr>
        <w:pStyle w:val="ConsPlusNormal"/>
        <w:jc w:val="right"/>
      </w:pPr>
      <w:r>
        <w:t>Российской Федерации</w:t>
      </w:r>
    </w:p>
    <w:p w:rsidR="00466CF5" w:rsidRDefault="00466CF5">
      <w:pPr>
        <w:pStyle w:val="ConsPlusNormal"/>
        <w:jc w:val="right"/>
      </w:pPr>
      <w:r>
        <w:t>В.ПУТИН</w:t>
      </w:r>
    </w:p>
    <w:p w:rsidR="00466CF5" w:rsidRDefault="00466CF5">
      <w:pPr>
        <w:pStyle w:val="ConsPlusNormal"/>
      </w:pPr>
      <w:r>
        <w:t>Москва, Кремль</w:t>
      </w:r>
    </w:p>
    <w:p w:rsidR="00466CF5" w:rsidRDefault="00466CF5">
      <w:pPr>
        <w:pStyle w:val="ConsPlusNormal"/>
      </w:pPr>
      <w:r>
        <w:t>5 апреля 2016 года</w:t>
      </w:r>
    </w:p>
    <w:p w:rsidR="00466CF5" w:rsidRDefault="00466CF5">
      <w:pPr>
        <w:pStyle w:val="ConsPlusNormal"/>
      </w:pPr>
      <w:r>
        <w:t>N 95-ФЗ</w:t>
      </w:r>
    </w:p>
    <w:p w:rsidR="00466CF5" w:rsidRDefault="00466CF5">
      <w:pPr>
        <w:pStyle w:val="ConsPlusNormal"/>
        <w:jc w:val="both"/>
      </w:pPr>
    </w:p>
    <w:p w:rsidR="00466CF5" w:rsidRDefault="00466CF5">
      <w:pPr>
        <w:pStyle w:val="ConsPlusNormal"/>
        <w:jc w:val="both"/>
      </w:pPr>
    </w:p>
    <w:p w:rsidR="00466CF5" w:rsidRDefault="00466CF5">
      <w:pPr>
        <w:pStyle w:val="ConsPlusNormal"/>
        <w:pBdr>
          <w:top w:val="single" w:sz="6" w:space="0" w:color="auto"/>
        </w:pBdr>
        <w:spacing w:before="100" w:after="100"/>
        <w:jc w:val="both"/>
        <w:rPr>
          <w:sz w:val="2"/>
          <w:szCs w:val="2"/>
        </w:rPr>
      </w:pPr>
    </w:p>
    <w:p w:rsidR="00CA2416" w:rsidRDefault="00CA2416"/>
    <w:sectPr w:rsidR="00CA2416" w:rsidSect="006E21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60"/>
  <w:proofState w:grammar="clean"/>
  <w:defaultTabStop w:val="708"/>
  <w:characterSpacingControl w:val="doNotCompress"/>
  <w:compat/>
  <w:rsids>
    <w:rsidRoot w:val="00466CF5"/>
    <w:rsid w:val="00466CF5"/>
    <w:rsid w:val="00CA24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4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6C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66CF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66CF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45BE5B196074571CC537AD76DE91F9A3EF083A99FEFB9EFBF57020E469E783542F132BDC6E7DDEHAx9J" TargetMode="External"/><Relationship Id="rId13" Type="http://schemas.openxmlformats.org/officeDocument/2006/relationships/hyperlink" Target="consultantplus://offline/ref=8545BE5B196074571CC537AD76DE91F9A3EF0A309BF0FB9EFBF57020E469E783542F132BDC6E7ED4HAxEJ"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8545BE5B196074571CC537AD76DE91F9A3EF083A99FEFB9EFBF57020E469E783542F132BDC6E7DD0HAxDJ" TargetMode="External"/><Relationship Id="rId12" Type="http://schemas.openxmlformats.org/officeDocument/2006/relationships/hyperlink" Target="consultantplus://offline/ref=8545BE5B196074571CC537AD76DE91F9A3EF0A309BF0FB9EFBF57020E469E783542F1322D9H6x6J"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545BE5B196074571CC537AD76DE91F9A3EF0A309BF0FB9EFBF57020E469E783542F1322D9H6xDJ" TargetMode="External"/><Relationship Id="rId1" Type="http://schemas.openxmlformats.org/officeDocument/2006/relationships/styles" Target="styles.xml"/><Relationship Id="rId6" Type="http://schemas.openxmlformats.org/officeDocument/2006/relationships/hyperlink" Target="consultantplus://offline/ref=8545BE5B196074571CC537AD76DE91F9A3EF083A99FEFB9EFBF57020E469E783542F132FDEH6xCJ" TargetMode="External"/><Relationship Id="rId11" Type="http://schemas.openxmlformats.org/officeDocument/2006/relationships/hyperlink" Target="consultantplus://offline/ref=8545BE5B196074571CC537AD76DE91F9A3EF0A309BF0FB9EFBF57020E469E783542F1322D9H6xBJ" TargetMode="External"/><Relationship Id="rId5" Type="http://schemas.openxmlformats.org/officeDocument/2006/relationships/hyperlink" Target="consultantplus://offline/ref=8545BE5B196074571CC537AD76DE91F9A3EF083A99FEFB9EFBF57020E4H6x9J" TargetMode="External"/><Relationship Id="rId15" Type="http://schemas.openxmlformats.org/officeDocument/2006/relationships/hyperlink" Target="consultantplus://offline/ref=8545BE5B196074571CC537AD76DE91F9A3EF0A309BF0FB9EFBF57020E469E783542F132BDC6E7ED4HAxEJ" TargetMode="External"/><Relationship Id="rId10" Type="http://schemas.openxmlformats.org/officeDocument/2006/relationships/hyperlink" Target="consultantplus://offline/ref=8545BE5B196074571CC537AD76DE91F9A0E60C329DFEFB9EFBF57020E469E783542F1329DDH6x6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545BE5B196074571CC537AD76DE91F9A3EF083A99FEFB9EFBF57020E4H6x9J" TargetMode="External"/><Relationship Id="rId14" Type="http://schemas.openxmlformats.org/officeDocument/2006/relationships/hyperlink" Target="consultantplus://offline/ref=8545BE5B196074571CC537AD76DE91F9A3EF0A309BF0FB9EFBF57020E469E783542F132BDC6E7ED4HAx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1487</Words>
  <Characters>8481</Characters>
  <Application>Microsoft Office Word</Application>
  <DocSecurity>0</DocSecurity>
  <Lines>70</Lines>
  <Paragraphs>19</Paragraphs>
  <ScaleCrop>false</ScaleCrop>
  <Company/>
  <LinksUpToDate>false</LinksUpToDate>
  <CharactersWithSpaces>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ivanovap</dc:creator>
  <cp:keywords/>
  <dc:description/>
  <cp:lastModifiedBy>ivanovap</cp:lastModifiedBy>
  <cp:revision>1</cp:revision>
  <dcterms:created xsi:type="dcterms:W3CDTF">2016-11-16T09:49:00Z</dcterms:created>
  <dcterms:modified xsi:type="dcterms:W3CDTF">2016-11-16T09:50:00Z</dcterms:modified>
</cp:coreProperties>
</file>