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A7" w:rsidRDefault="00852FA7" w:rsidP="00852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52FA7" w:rsidRDefault="00852FA7" w:rsidP="00852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городской Думы городского округа Тейково</w:t>
      </w:r>
    </w:p>
    <w:p w:rsidR="00852FA7" w:rsidRDefault="00852FA7" w:rsidP="00852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2"/>
        <w:gridCol w:w="4469"/>
        <w:gridCol w:w="1720"/>
      </w:tblGrid>
      <w:tr w:rsidR="00852FA7" w:rsidTr="006F3B25">
        <w:tc>
          <w:tcPr>
            <w:tcW w:w="3652" w:type="dxa"/>
            <w:hideMark/>
          </w:tcPr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4961" w:type="dxa"/>
            <w:hideMark/>
          </w:tcPr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807" w:type="dxa"/>
            <w:hideMark/>
          </w:tcPr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852FA7" w:rsidTr="006F3B25">
        <w:tc>
          <w:tcPr>
            <w:tcW w:w="3652" w:type="dxa"/>
            <w:hideMark/>
          </w:tcPr>
          <w:p w:rsidR="00852FA7" w:rsidRPr="00EE1982" w:rsidRDefault="00852FA7" w:rsidP="006F3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hideMark/>
          </w:tcPr>
          <w:p w:rsidR="00852FA7" w:rsidRPr="00EE1982" w:rsidRDefault="00852FA7" w:rsidP="006F3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852FA7" w:rsidRPr="00EE1982" w:rsidRDefault="00852FA7" w:rsidP="006F3B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2FA7" w:rsidTr="006F3B25">
        <w:tc>
          <w:tcPr>
            <w:tcW w:w="3652" w:type="dxa"/>
          </w:tcPr>
          <w:p w:rsidR="00852FA7" w:rsidRDefault="00852FA7" w:rsidP="00852F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FA7" w:rsidRDefault="00852FA7" w:rsidP="00852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  <w:p w:rsidR="00852FA7" w:rsidRPr="009B203B" w:rsidRDefault="00852FA7" w:rsidP="0085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 xml:space="preserve"> № 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852FA7" w:rsidRDefault="00852FA7" w:rsidP="00852F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FA7" w:rsidRPr="008D3101" w:rsidRDefault="00852FA7" w:rsidP="00852F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дополнений</w:t>
            </w: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Устав</w:t>
            </w:r>
            <w:r w:rsidRPr="008D310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Тейково </w:t>
            </w:r>
          </w:p>
        </w:tc>
        <w:tc>
          <w:tcPr>
            <w:tcW w:w="1807" w:type="dxa"/>
          </w:tcPr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FA7" w:rsidTr="006F3B25">
        <w:tc>
          <w:tcPr>
            <w:tcW w:w="3652" w:type="dxa"/>
            <w:hideMark/>
          </w:tcPr>
          <w:p w:rsidR="00852FA7" w:rsidRPr="00EE1982" w:rsidRDefault="00852FA7" w:rsidP="006F3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1" w:type="dxa"/>
            <w:hideMark/>
          </w:tcPr>
          <w:p w:rsidR="00852FA7" w:rsidRPr="00EE1982" w:rsidRDefault="00852FA7" w:rsidP="006F3B2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7" w:type="dxa"/>
          </w:tcPr>
          <w:p w:rsidR="00852FA7" w:rsidRPr="00EE1982" w:rsidRDefault="00852FA7" w:rsidP="006F3B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52FA7" w:rsidTr="006F3B25">
        <w:trPr>
          <w:trHeight w:val="2091"/>
        </w:trPr>
        <w:tc>
          <w:tcPr>
            <w:tcW w:w="3652" w:type="dxa"/>
          </w:tcPr>
          <w:p w:rsidR="00852FA7" w:rsidRDefault="00852FA7" w:rsidP="006F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2FA7" w:rsidRPr="007D6B03" w:rsidRDefault="00852FA7" w:rsidP="006F3B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852FA7" w:rsidRDefault="00852FA7" w:rsidP="006F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FA7" w:rsidRDefault="00852F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2FA7" w:rsidRDefault="00852F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52FA7" w:rsidRDefault="00852F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11.65pt;margin-top:-28.75pt;width:183.05pt;height:96.55pt;z-index:251658240">
            <v:textbox style="mso-next-textbox:#_x0000_s1026">
              <w:txbxContent>
                <w:p w:rsidR="00852FA7" w:rsidRPr="00852FA7" w:rsidRDefault="00852FA7" w:rsidP="00852F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52FA7">
                    <w:rPr>
                      <w:sz w:val="20"/>
                      <w:szCs w:val="20"/>
                    </w:rPr>
                    <w:t>Управление</w:t>
                  </w:r>
                </w:p>
                <w:p w:rsidR="00852FA7" w:rsidRPr="00852FA7" w:rsidRDefault="00852FA7" w:rsidP="00852F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52FA7">
                    <w:rPr>
                      <w:sz w:val="20"/>
                      <w:szCs w:val="20"/>
                    </w:rPr>
                    <w:t>Министерства юстиции Российской Федерации по Ивановской области</w:t>
                  </w:r>
                </w:p>
                <w:p w:rsidR="00852FA7" w:rsidRPr="00852FA7" w:rsidRDefault="00852FA7" w:rsidP="00852F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52FA7">
                    <w:rPr>
                      <w:sz w:val="20"/>
                      <w:szCs w:val="20"/>
                    </w:rPr>
                    <w:t>«15» апреля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52FA7">
                    <w:rPr>
                      <w:sz w:val="20"/>
                      <w:szCs w:val="20"/>
                    </w:rPr>
                    <w:t>2021г.</w:t>
                  </w:r>
                </w:p>
                <w:p w:rsidR="00852FA7" w:rsidRDefault="00852FA7" w:rsidP="00852F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52FA7">
                    <w:rPr>
                      <w:sz w:val="20"/>
                      <w:szCs w:val="20"/>
                    </w:rPr>
                    <w:t>Зарегистрированы изменения в Устав</w:t>
                  </w:r>
                </w:p>
                <w:p w:rsidR="00852FA7" w:rsidRDefault="00852FA7" w:rsidP="00852F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Государственный регистрационный</w:t>
                  </w:r>
                </w:p>
                <w:p w:rsidR="00852FA7" w:rsidRPr="00852FA7" w:rsidRDefault="00852FA7" w:rsidP="00852FA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52FA7">
                    <w:rPr>
                      <w:b/>
                      <w:sz w:val="20"/>
                      <w:szCs w:val="20"/>
                      <w:u w:val="single"/>
                    </w:rPr>
                    <w:t xml:space="preserve">№ </w:t>
                  </w:r>
                  <w:r w:rsidRPr="00852FA7">
                    <w:rPr>
                      <w:b/>
                      <w:sz w:val="20"/>
                      <w:szCs w:val="20"/>
                      <w:u w:val="single"/>
                      <w:lang w:val="en-US"/>
                    </w:rPr>
                    <w:t>RU</w:t>
                  </w:r>
                  <w:r w:rsidRPr="00852FA7">
                    <w:rPr>
                      <w:b/>
                      <w:sz w:val="20"/>
                      <w:szCs w:val="20"/>
                      <w:u w:val="single"/>
                    </w:rPr>
                    <w:t>373050002021001</w:t>
                  </w:r>
                </w:p>
              </w:txbxContent>
            </v:textbox>
          </v:rect>
        </w:pict>
      </w: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80" cy="7207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ГОРОДСКАЯ ДУМА </w:t>
      </w: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</w:t>
      </w: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7074B7" w:rsidRDefault="007074B7" w:rsidP="007074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 26.03.2021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№ 25 </w:t>
      </w:r>
    </w:p>
    <w:p w:rsidR="007074B7" w:rsidRDefault="007074B7" w:rsidP="007074B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г.о. Тейково</w:t>
      </w:r>
    </w:p>
    <w:p w:rsidR="007074B7" w:rsidRDefault="007074B7" w:rsidP="007074B7">
      <w:pPr>
        <w:pStyle w:val="a5"/>
        <w:rPr>
          <w:sz w:val="28"/>
          <w:szCs w:val="28"/>
        </w:rPr>
      </w:pPr>
    </w:p>
    <w:p w:rsidR="007074B7" w:rsidRDefault="007074B7" w:rsidP="00707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7074B7" w:rsidRDefault="007074B7" w:rsidP="00707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Устав городского округа Тейково</w:t>
      </w:r>
    </w:p>
    <w:p w:rsidR="007074B7" w:rsidRDefault="007074B7" w:rsidP="007074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06.10.2003г. №131-ФЗ «Об общих принципах организации местного самоуправления в Российской Федерации», статьями 40, 57 Устава городского округа Тейково, учитывая итоги публичных слушаний от 03.03. 2021</w:t>
      </w:r>
    </w:p>
    <w:p w:rsidR="007074B7" w:rsidRDefault="007074B7" w:rsidP="00707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7074B7" w:rsidRDefault="007074B7" w:rsidP="007074B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7074B7" w:rsidRDefault="007074B7" w:rsidP="007074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Устав городского округа Тейково</w:t>
      </w:r>
    </w:p>
    <w:p w:rsidR="007074B7" w:rsidRDefault="007074B7" w:rsidP="00707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7074B7" w:rsidRDefault="007074B7" w:rsidP="007074B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регистрацию.</w:t>
      </w:r>
    </w:p>
    <w:p w:rsidR="007074B7" w:rsidRDefault="007074B7" w:rsidP="007074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«Вестнике органов местного самоуправления городского округа Тейково».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 Настоящее решение вступает в силу со дня его официального опубликования, за исключением пунктов 3, 4 и 17 приложения к решению.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5C8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4 приложения к решению вступает в силу с 29.06.2021, пункт 17 приложения к решению вступает в силу с 07.06.2021.</w:t>
      </w:r>
    </w:p>
    <w:p w:rsidR="007074B7" w:rsidRDefault="007074B7" w:rsidP="00707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                                         Н.Н. Ковалева</w:t>
      </w:r>
    </w:p>
    <w:p w:rsidR="007074B7" w:rsidRDefault="007074B7" w:rsidP="007074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7074B7" w:rsidRDefault="007074B7" w:rsidP="007074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Глава городского округа Тейково                                    С. А. Семенова                           </w:t>
      </w: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7074B7" w:rsidRDefault="007074B7" w:rsidP="00707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26.03.2021 № 25    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2FA7" w:rsidRDefault="00852FA7" w:rsidP="007074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городского округа Тейково</w:t>
      </w:r>
    </w:p>
    <w:p w:rsidR="007074B7" w:rsidRDefault="007074B7" w:rsidP="007074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B7" w:rsidRDefault="007074B7" w:rsidP="0070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наименовании, слова «Устав городского округа Тейково» заменить словами «Устав городского округа Тейково Ивановской области».</w:t>
      </w:r>
    </w:p>
    <w:p w:rsidR="007074B7" w:rsidRDefault="007074B7" w:rsidP="007074B7">
      <w:pPr>
        <w:pStyle w:val="a6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Слова «городской округ Тейково» заменить словами «городской округ Тейково Ивановской области» по всему тексту Устава в соответствующем падеже.</w:t>
      </w:r>
    </w:p>
    <w:p w:rsidR="007074B7" w:rsidRDefault="007074B7" w:rsidP="0070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 Пункт 44 части 1 статьи 6 Устава изложить в следующей редакции: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«44) организация  в  соответствии с федеральным  законом  выполнения комплексных кадастровых работ и утверждение карты-плана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6 Устава дополнить пунктом 45 следующего содержания:</w:t>
      </w:r>
    </w:p>
    <w:p w:rsidR="007074B7" w:rsidRDefault="007074B7" w:rsidP="007074B7">
      <w:pPr>
        <w:pStyle w:val="a6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8"/>
          <w:szCs w:val="28"/>
        </w:rPr>
        <w:t>45)  принятие  решений  и  проведение  на  территории  городского   округа Тейково Ивановской области  мероприятий  по  выявлению  правообладателей  ранее учтенных  объектов 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6.1 Устава дополнить пунктами 18 и 19 следующего содержания:</w:t>
      </w:r>
    </w:p>
    <w:p w:rsidR="007074B7" w:rsidRDefault="007074B7" w:rsidP="007074B7">
      <w:pPr>
        <w:pStyle w:val="a6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«18)   предоставление  сотруднику,  замещающему  должность  участкового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 полиции,  и  членам его семьи жилого помещения на период замещения сотрудником указанной должности;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осуществление мероприятий по оказанию помощи лицам, находящимся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алкогольного, наркотического или иного токсического опьянения.».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Устав статьей 14.1 в следующей редакции:</w:t>
      </w:r>
    </w:p>
    <w:p w:rsidR="00852FA7" w:rsidRDefault="00852FA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74B7" w:rsidRDefault="007074B7" w:rsidP="007074B7">
      <w:pPr>
        <w:pStyle w:val="ConsPlusTitle"/>
        <w:spacing w:before="28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«Статья 14.1. Инициативные проекты</w:t>
      </w:r>
    </w:p>
    <w:p w:rsidR="007074B7" w:rsidRDefault="007074B7" w:rsidP="0070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городского округа Тейково Ивановской области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городского округа Тейково Ивановской области может быть внесен инициативный проект.</w:t>
      </w:r>
    </w:p>
    <w:p w:rsidR="007074B7" w:rsidRDefault="007074B7" w:rsidP="0070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определения части территории городского округа Тейково Ивановской области, на которой могут реализовываться инициативные проекты, устанавливается решением городской Думы городского округа Тейково Ивановской области.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округа Тейково Ивановской области, органы территориального общественного самоуправления (далее - инициаторы проекта). Минимальная численность инициативной группы может быть уменьшена решением городской Думы городского округа Тейково Ивановской области. Право выступить инициатором проекта в соответствии с решением городской Думы городского округа Тейково Ивановской области может быть предоставлено также иным лицам, осуществляющим деятельность на территории городского округа Тейково Ивановской области.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4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городского округа Тейково Ивановской области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городского округа Тейково Ивановской области или его части, целесообразности реализации инициативного проекта, а также принятия собранием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городской Думы городского округа Тейково Ивановской области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7074B7" w:rsidRDefault="007074B7" w:rsidP="007074B7">
      <w:pPr>
        <w:pStyle w:val="ConsPlusNormal"/>
        <w:numPr>
          <w:ilvl w:val="0"/>
          <w:numId w:val="3"/>
        </w:numPr>
        <w:spacing w:before="22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решением городской Думы городского округа Ивановской области с учетом положений статьи 26.1 Федерального закона.</w:t>
      </w:r>
    </w:p>
    <w:p w:rsidR="007074B7" w:rsidRDefault="007074B7" w:rsidP="007074B7">
      <w:pPr>
        <w:pStyle w:val="ConsPlusNormal"/>
        <w:spacing w:before="22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конкурсного отбора возлагается на комиссию по проведению конкурсного отбора инициативных проектов, порядок 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определяется  решением городской Думы городского округа Ивановской области.</w:t>
      </w:r>
    </w:p>
    <w:p w:rsidR="007074B7" w:rsidRDefault="007074B7" w:rsidP="007074B7">
      <w:pPr>
        <w:pStyle w:val="ConsPlusNormal"/>
        <w:numPr>
          <w:ilvl w:val="0"/>
          <w:numId w:val="3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Инициативный проект подлежит обязательному рассмотрению  администрацией городского округа Тейково Ивановской области в течение 30 дней со дня его внесения.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 городского округа Тейково Ивановской области, информация о рассмотрении инициативного проекта администрацией городского округа Тейково Ивановской области,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отчет администрации городского округа Тейково Ивановской области об итогах реализации инициативного проекта подлежит опубликованию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городского округа Тейково Ивановской области в информационно-телекоммуникационной сети "Интернет" в сроки установленные статьей 26.1 Федерального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7 статьи 16 Устава дополнить пунктом 7  следующего содержания: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16 Устава дополнить частью 8.1 следующего содержания: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17 Устава изложить в следующей редакции:</w:t>
      </w:r>
    </w:p>
    <w:p w:rsidR="007074B7" w:rsidRDefault="007074B7" w:rsidP="007074B7">
      <w:pPr>
        <w:pStyle w:val="a6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округа Тейково Ивановской области могут проводиться собрания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17 Устава дополнить абзацем следующего содержания: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19 Устава изложить в следующей редакции: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 опросе граждан имеют право участвовать жители городского округа Тейково Ивановской области, обладающие избирательным правом. В опросе граждан по вопросу выявления мнения граждан о поддержке инициативного проекта вправе участвовать жители городского округа Тейково Ивановской области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статьи 19 Устава дополнить пунктом 3  следующего содержания:</w:t>
      </w: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«</w:t>
      </w:r>
      <w:r>
        <w:rPr>
          <w:rFonts w:ascii="Times New Roman" w:hAnsi="Times New Roman" w:cs="Times New Roman"/>
          <w:sz w:val="28"/>
          <w:szCs w:val="28"/>
        </w:rPr>
        <w:t>3)  жителей городского округа Тейково Ивановской области  или  его  части,  в  которых предлагается      реализовать      инициативный     проект,     достигших шестнадцатилетнего  возраста, 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 статьи 19 Устава дополнить предложением следующего содержания:</w:t>
      </w:r>
    </w:p>
    <w:p w:rsidR="007074B7" w:rsidRDefault="007074B7" w:rsidP="00707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проведения опроса граждан может использоваться официальный сайт администрации городского округа Тейково Ивановской области в информационно-телекоммуникационной сети "Интернет"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74B7" w:rsidRDefault="007074B7" w:rsidP="007074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 части 6 Статьи 19 Устава изложить в следующей редакции:</w:t>
      </w:r>
    </w:p>
    <w:p w:rsidR="007074B7" w:rsidRDefault="007074B7" w:rsidP="007074B7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за счет средств бюджета городского округа Тейково Ивановской области - при проведении опроса по инициативе органов местного самоуправления или жителей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74B7" w:rsidRDefault="007074B7" w:rsidP="007074B7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части 12 статьи 28 исключить.</w:t>
      </w:r>
    </w:p>
    <w:p w:rsidR="007074B7" w:rsidRDefault="007074B7" w:rsidP="007074B7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12 статьи 28 дополнить пунктом 14 следующего содержания:</w:t>
      </w:r>
    </w:p>
    <w:p w:rsidR="007074B7" w:rsidRDefault="007074B7" w:rsidP="007074B7">
      <w:pPr>
        <w:pStyle w:val="ConsPlusNormal"/>
        <w:spacing w:before="22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 Депутату Думы для осуществления своих полномочий на непостоянной основе гарантируется сохранение места работы (должности) на период 6 (шесть) рабочих дней в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74B7" w:rsidRDefault="007074B7" w:rsidP="00707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2 части 5 статьи 55 Устава изложить в следующей редакции:</w:t>
      </w:r>
    </w:p>
    <w:p w:rsidR="007074B7" w:rsidRDefault="007074B7" w:rsidP="007074B7">
      <w:pPr>
        <w:pStyle w:val="a6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«Глава  городского округа Тейково Ивановской области обязан опубликовать зарегистрированные Устав городского округа Тейково Ивановской области, решение городской Думы городского округа Тейково Ивановской области   о внесении  изменений и дополнений в Устав городского округа Тейково Ивановской области в течение    семи    дней   со   дня поступления   из  территориального органа             уполномоченного федерального органа исполнительной  власти в сфере регистрации уставов муниципальных          образований уведомления  о  включении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     Уставе городского округа Тейково Ивановской области,         муниципальном правовом акте о внесении изменений в Устав городского округа Тейково Ивановской области в  государственный  реестр уставов муниципальных образований Ивановской области, предусмотренного частью 6 статьи 4 Федерального  закона  от  21  июля 2005     года     №    97-ФЗ    "О государственной        регистрации уставов              муниципальных образований"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074B7" w:rsidRDefault="007074B7" w:rsidP="007074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4B7" w:rsidRDefault="007074B7" w:rsidP="0070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4B7" w:rsidRDefault="007074B7" w:rsidP="007074B7"/>
    <w:p w:rsidR="00852FA7" w:rsidRDefault="00852FA7">
      <w:r>
        <w:br w:type="page"/>
      </w:r>
    </w:p>
    <w:p w:rsidR="005F5C65" w:rsidRDefault="005F5C65"/>
    <w:sectPr w:rsidR="005F5C65" w:rsidSect="00F362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CA" w:rsidRDefault="002819CA" w:rsidP="00852FA7">
      <w:pPr>
        <w:spacing w:after="0" w:line="240" w:lineRule="auto"/>
      </w:pPr>
      <w:r>
        <w:separator/>
      </w:r>
    </w:p>
  </w:endnote>
  <w:endnote w:type="continuationSeparator" w:id="0">
    <w:p w:rsidR="002819CA" w:rsidRDefault="002819CA" w:rsidP="0085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4036"/>
      <w:docPartObj>
        <w:docPartGallery w:val="Page Numbers (Bottom of Page)"/>
        <w:docPartUnique/>
      </w:docPartObj>
    </w:sdtPr>
    <w:sdtContent>
      <w:p w:rsidR="00852FA7" w:rsidRDefault="00852FA7">
        <w:pPr>
          <w:pStyle w:val="ac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52FA7" w:rsidRDefault="00852F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CA" w:rsidRDefault="002819CA" w:rsidP="00852FA7">
      <w:pPr>
        <w:spacing w:after="0" w:line="240" w:lineRule="auto"/>
      </w:pPr>
      <w:r>
        <w:separator/>
      </w:r>
    </w:p>
  </w:footnote>
  <w:footnote w:type="continuationSeparator" w:id="0">
    <w:p w:rsidR="002819CA" w:rsidRDefault="002819CA" w:rsidP="00852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8B56D73A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72E2EAD4">
      <w:start w:val="1"/>
      <w:numFmt w:val="decimal"/>
      <w:lvlText w:val="%4."/>
      <w:lvlJc w:val="left"/>
      <w:pPr>
        <w:ind w:left="306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13833"/>
    <w:multiLevelType w:val="hybridMultilevel"/>
    <w:tmpl w:val="55924494"/>
    <w:lvl w:ilvl="0" w:tplc="7A64EDC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021F4"/>
    <w:multiLevelType w:val="hybridMultilevel"/>
    <w:tmpl w:val="6E74B7F4"/>
    <w:lvl w:ilvl="0" w:tplc="D120409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4B7"/>
    <w:rsid w:val="00196B8E"/>
    <w:rsid w:val="002819CA"/>
    <w:rsid w:val="004227E4"/>
    <w:rsid w:val="004815C0"/>
    <w:rsid w:val="005F5C65"/>
    <w:rsid w:val="007074B7"/>
    <w:rsid w:val="007C6678"/>
    <w:rsid w:val="00852FA7"/>
    <w:rsid w:val="00A056EB"/>
    <w:rsid w:val="00B65C87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4B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074B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basedOn w:val="a"/>
    <w:link w:val="a4"/>
    <w:uiPriority w:val="1"/>
    <w:qFormat/>
    <w:rsid w:val="0070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74B7"/>
    <w:pPr>
      <w:ind w:left="720"/>
      <w:contextualSpacing/>
    </w:pPr>
  </w:style>
  <w:style w:type="paragraph" w:customStyle="1" w:styleId="ConsPlusNormal">
    <w:name w:val="ConsPlusNormal"/>
    <w:rsid w:val="00707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07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4B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2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5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2FA7"/>
  </w:style>
  <w:style w:type="paragraph" w:styleId="ac">
    <w:name w:val="footer"/>
    <w:basedOn w:val="a"/>
    <w:link w:val="ad"/>
    <w:uiPriority w:val="99"/>
    <w:unhideWhenUsed/>
    <w:rsid w:val="00852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sofienkomv</cp:lastModifiedBy>
  <cp:revision>3</cp:revision>
  <dcterms:created xsi:type="dcterms:W3CDTF">2021-04-21T10:42:00Z</dcterms:created>
  <dcterms:modified xsi:type="dcterms:W3CDTF">2021-04-21T10:53:00Z</dcterms:modified>
</cp:coreProperties>
</file>