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27B" w:rsidRDefault="0024427B">
      <w:pPr>
        <w:pStyle w:val="ConsPlusTitlePage"/>
      </w:pPr>
      <w:r>
        <w:t xml:space="preserve">Документ предоставлен </w:t>
      </w:r>
      <w:hyperlink r:id="rId4" w:history="1">
        <w:r>
          <w:rPr>
            <w:color w:val="0000FF"/>
          </w:rPr>
          <w:t>КонсультантПлюс</w:t>
        </w:r>
      </w:hyperlink>
      <w:r>
        <w:br/>
      </w:r>
    </w:p>
    <w:p w:rsidR="0024427B" w:rsidRDefault="0024427B">
      <w:pPr>
        <w:pStyle w:val="ConsPlusNormal"/>
        <w:outlineLvl w:val="0"/>
      </w:pPr>
    </w:p>
    <w:p w:rsidR="0024427B" w:rsidRDefault="0024427B">
      <w:pPr>
        <w:pStyle w:val="ConsPlusTitle"/>
        <w:jc w:val="center"/>
        <w:outlineLvl w:val="0"/>
      </w:pPr>
      <w:r>
        <w:t>ПРАВИТЕЛЬСТВО ИВАНОВСКОЙ ОБЛАСТИ</w:t>
      </w:r>
    </w:p>
    <w:p w:rsidR="0024427B" w:rsidRDefault="0024427B">
      <w:pPr>
        <w:pStyle w:val="ConsPlusTitle"/>
        <w:jc w:val="center"/>
      </w:pPr>
    </w:p>
    <w:p w:rsidR="0024427B" w:rsidRDefault="0024427B">
      <w:pPr>
        <w:pStyle w:val="ConsPlusTitle"/>
        <w:jc w:val="center"/>
      </w:pPr>
      <w:r>
        <w:t>ПОСТАНОВЛЕНИЕ</w:t>
      </w:r>
    </w:p>
    <w:p w:rsidR="0024427B" w:rsidRDefault="0024427B">
      <w:pPr>
        <w:pStyle w:val="ConsPlusTitle"/>
        <w:jc w:val="center"/>
      </w:pPr>
      <w:r>
        <w:t>от 3 апреля 2019 г. N 120-п</w:t>
      </w:r>
    </w:p>
    <w:p w:rsidR="0024427B" w:rsidRDefault="0024427B">
      <w:pPr>
        <w:pStyle w:val="ConsPlusTitle"/>
        <w:jc w:val="center"/>
      </w:pPr>
    </w:p>
    <w:p w:rsidR="0024427B" w:rsidRDefault="0024427B">
      <w:pPr>
        <w:pStyle w:val="ConsPlusTitle"/>
        <w:jc w:val="center"/>
      </w:pPr>
      <w:r>
        <w:t>ОБ УТВЕРЖДЕНИИ ПОРЯДКА ПРЕДОСТАВЛЕНИЯ СУБСИДИЙ НА ВОЗМЕЩЕНИЕ</w:t>
      </w:r>
    </w:p>
    <w:p w:rsidR="0024427B" w:rsidRDefault="0024427B">
      <w:pPr>
        <w:pStyle w:val="ConsPlusTitle"/>
        <w:jc w:val="center"/>
      </w:pPr>
      <w:r>
        <w:t xml:space="preserve">ЗАТРАТ ПО РЕАЛИЗАЦИИ МЕРОПРИЯТИЙ ПО </w:t>
      </w:r>
      <w:proofErr w:type="gramStart"/>
      <w:r>
        <w:t>ПРОФЕССИОНАЛЬНОМУ</w:t>
      </w:r>
      <w:proofErr w:type="gramEnd"/>
    </w:p>
    <w:p w:rsidR="0024427B" w:rsidRDefault="0024427B">
      <w:pPr>
        <w:pStyle w:val="ConsPlusTitle"/>
        <w:jc w:val="center"/>
      </w:pPr>
      <w:r>
        <w:t>ОБУЧЕНИЮ И ДОПОЛНИТЕЛЬНОМУ ПРОФЕССИОНАЛЬНОМУ ОБРАЗОВАНИЮ</w:t>
      </w:r>
    </w:p>
    <w:p w:rsidR="0024427B" w:rsidRDefault="0024427B">
      <w:pPr>
        <w:pStyle w:val="ConsPlusTitle"/>
        <w:jc w:val="center"/>
      </w:pPr>
      <w:r>
        <w:t>РАБОТНИКОВ ПРЕДПЕНСИОННОГО ВОЗРАСТА</w:t>
      </w:r>
    </w:p>
    <w:p w:rsidR="0024427B" w:rsidRDefault="0024427B">
      <w:pPr>
        <w:pStyle w:val="ConsPlusNormal"/>
        <w:jc w:val="center"/>
      </w:pPr>
    </w:p>
    <w:p w:rsidR="0024427B" w:rsidRDefault="0024427B">
      <w:pPr>
        <w:pStyle w:val="ConsPlusNormal"/>
        <w:ind w:firstLine="540"/>
        <w:jc w:val="both"/>
      </w:pPr>
      <w:proofErr w:type="gramStart"/>
      <w:r>
        <w:t xml:space="preserve">В соответствии со </w:t>
      </w:r>
      <w:hyperlink r:id="rId5" w:history="1">
        <w:r>
          <w:rPr>
            <w:color w:val="0000FF"/>
          </w:rPr>
          <w:t>статьей 78</w:t>
        </w:r>
      </w:hyperlink>
      <w:r>
        <w:t xml:space="preserve"> Бюджетного кодекса Российской Федерации, постановлениями Правительства Российской Федерации от 15.04.2014 </w:t>
      </w:r>
      <w:hyperlink r:id="rId6" w:history="1">
        <w:r>
          <w:rPr>
            <w:color w:val="0000FF"/>
          </w:rPr>
          <w:t>N 298</w:t>
        </w:r>
      </w:hyperlink>
      <w:r>
        <w:t xml:space="preserve"> "Об утверждении государственной программы Российской Федерации "Содействие занятости населения" и от 06.09.2016 </w:t>
      </w:r>
      <w:hyperlink r:id="rId7" w:history="1">
        <w:r>
          <w:rPr>
            <w:color w:val="0000FF"/>
          </w:rPr>
          <w:t>N 887</w:t>
        </w:r>
      </w:hyperlink>
      <w:r>
        <w:t xml:space="preserve">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w:t>
      </w:r>
      <w:proofErr w:type="gramEnd"/>
      <w:r>
        <w:t xml:space="preserve">, работ, услуг", </w:t>
      </w:r>
      <w:hyperlink r:id="rId8" w:history="1">
        <w:r>
          <w:rPr>
            <w:color w:val="0000FF"/>
          </w:rPr>
          <w:t>постановлением</w:t>
        </w:r>
      </w:hyperlink>
      <w:r>
        <w:t xml:space="preserve"> Правительства Ивановской области от 09.07.2013 N 279-п "Об утверждении государственной программы Ивановской области "Содействие занятости населения Ивановской области" Правительство Ивановской области постановляет:</w:t>
      </w:r>
    </w:p>
    <w:p w:rsidR="0024427B" w:rsidRDefault="0024427B">
      <w:pPr>
        <w:pStyle w:val="ConsPlusNormal"/>
        <w:ind w:firstLine="540"/>
        <w:jc w:val="both"/>
      </w:pPr>
    </w:p>
    <w:p w:rsidR="0024427B" w:rsidRDefault="0024427B">
      <w:pPr>
        <w:pStyle w:val="ConsPlusNormal"/>
        <w:ind w:firstLine="540"/>
        <w:jc w:val="both"/>
      </w:pPr>
      <w:r>
        <w:t xml:space="preserve">Утвердить </w:t>
      </w:r>
      <w:hyperlink w:anchor="P28" w:history="1">
        <w:r>
          <w:rPr>
            <w:color w:val="0000FF"/>
          </w:rPr>
          <w:t>Порядок</w:t>
        </w:r>
      </w:hyperlink>
      <w:r>
        <w:t xml:space="preserve"> предоставления субсидий на возмещение затрат по реализации мероприятий по профессиональному обучению и дополнительному профессиональному образованию работников предпенсионного возраста (прилагается).</w:t>
      </w:r>
    </w:p>
    <w:p w:rsidR="0024427B" w:rsidRDefault="0024427B">
      <w:pPr>
        <w:pStyle w:val="ConsPlusNormal"/>
        <w:ind w:firstLine="540"/>
        <w:jc w:val="both"/>
      </w:pPr>
    </w:p>
    <w:p w:rsidR="0024427B" w:rsidRDefault="0024427B">
      <w:pPr>
        <w:pStyle w:val="ConsPlusNormal"/>
        <w:jc w:val="right"/>
      </w:pPr>
      <w:r>
        <w:t>Губернатор Ивановской области</w:t>
      </w:r>
    </w:p>
    <w:p w:rsidR="0024427B" w:rsidRDefault="0024427B">
      <w:pPr>
        <w:pStyle w:val="ConsPlusNormal"/>
        <w:jc w:val="right"/>
      </w:pPr>
      <w:r>
        <w:t>С.С.ВОСКРЕСЕНСКИЙ</w:t>
      </w:r>
    </w:p>
    <w:p w:rsidR="0024427B" w:rsidRDefault="0024427B">
      <w:pPr>
        <w:pStyle w:val="ConsPlusNormal"/>
      </w:pPr>
    </w:p>
    <w:p w:rsidR="0024427B" w:rsidRDefault="0024427B">
      <w:pPr>
        <w:pStyle w:val="ConsPlusNormal"/>
        <w:jc w:val="right"/>
      </w:pPr>
    </w:p>
    <w:p w:rsidR="0024427B" w:rsidRDefault="0024427B">
      <w:pPr>
        <w:pStyle w:val="ConsPlusNormal"/>
        <w:jc w:val="right"/>
      </w:pPr>
    </w:p>
    <w:p w:rsidR="0024427B" w:rsidRDefault="0024427B">
      <w:pPr>
        <w:pStyle w:val="ConsPlusNormal"/>
        <w:jc w:val="right"/>
      </w:pPr>
    </w:p>
    <w:p w:rsidR="0024427B" w:rsidRDefault="0024427B">
      <w:pPr>
        <w:pStyle w:val="ConsPlusNormal"/>
        <w:jc w:val="right"/>
      </w:pPr>
    </w:p>
    <w:p w:rsidR="0024427B" w:rsidRDefault="0024427B">
      <w:pPr>
        <w:pStyle w:val="ConsPlusNormal"/>
        <w:jc w:val="right"/>
        <w:outlineLvl w:val="0"/>
      </w:pPr>
      <w:r>
        <w:t>Приложение</w:t>
      </w:r>
    </w:p>
    <w:p w:rsidR="0024427B" w:rsidRDefault="0024427B">
      <w:pPr>
        <w:pStyle w:val="ConsPlusNormal"/>
        <w:jc w:val="right"/>
      </w:pPr>
      <w:r>
        <w:t>к постановлению</w:t>
      </w:r>
    </w:p>
    <w:p w:rsidR="0024427B" w:rsidRDefault="0024427B">
      <w:pPr>
        <w:pStyle w:val="ConsPlusNormal"/>
        <w:jc w:val="right"/>
      </w:pPr>
      <w:r>
        <w:t>Правительства</w:t>
      </w:r>
    </w:p>
    <w:p w:rsidR="0024427B" w:rsidRDefault="0024427B">
      <w:pPr>
        <w:pStyle w:val="ConsPlusNormal"/>
        <w:jc w:val="right"/>
      </w:pPr>
      <w:r>
        <w:t>Ивановской области</w:t>
      </w:r>
    </w:p>
    <w:p w:rsidR="0024427B" w:rsidRDefault="0024427B">
      <w:pPr>
        <w:pStyle w:val="ConsPlusNormal"/>
        <w:jc w:val="right"/>
      </w:pPr>
      <w:r>
        <w:t>от 03.04.2019 N 120-п</w:t>
      </w:r>
    </w:p>
    <w:p w:rsidR="0024427B" w:rsidRDefault="0024427B">
      <w:pPr>
        <w:pStyle w:val="ConsPlusNormal"/>
        <w:jc w:val="right"/>
      </w:pPr>
    </w:p>
    <w:p w:rsidR="0024427B" w:rsidRDefault="0024427B">
      <w:pPr>
        <w:pStyle w:val="ConsPlusTitle"/>
        <w:jc w:val="center"/>
      </w:pPr>
      <w:bookmarkStart w:id="0" w:name="P28"/>
      <w:bookmarkEnd w:id="0"/>
      <w:r>
        <w:t>ПОРЯДОК</w:t>
      </w:r>
    </w:p>
    <w:p w:rsidR="0024427B" w:rsidRDefault="0024427B">
      <w:pPr>
        <w:pStyle w:val="ConsPlusTitle"/>
        <w:jc w:val="center"/>
      </w:pPr>
      <w:r>
        <w:t>ПРЕДОСТАВЛЕНИЯ СУБСИДИЙ НА ВОЗМЕЩЕНИЕ ЗАТРАТ ПО РЕАЛИЗАЦИИ</w:t>
      </w:r>
    </w:p>
    <w:p w:rsidR="0024427B" w:rsidRDefault="0024427B">
      <w:pPr>
        <w:pStyle w:val="ConsPlusTitle"/>
        <w:jc w:val="center"/>
      </w:pPr>
      <w:r>
        <w:t>МЕРОПРИЯТИЙ ПО ПРОФЕССИОНАЛЬНОМУ ОБУЧЕНИЮ И ДОПОЛНИТЕЛЬНОМУ</w:t>
      </w:r>
    </w:p>
    <w:p w:rsidR="0024427B" w:rsidRDefault="0024427B">
      <w:pPr>
        <w:pStyle w:val="ConsPlusTitle"/>
        <w:jc w:val="center"/>
      </w:pPr>
      <w:r>
        <w:t>ПРОФЕССИОНАЛЬНОМУ ОБРАЗОВАНИЮ РАБОТНИКОВ</w:t>
      </w:r>
    </w:p>
    <w:p w:rsidR="0024427B" w:rsidRDefault="0024427B">
      <w:pPr>
        <w:pStyle w:val="ConsPlusTitle"/>
        <w:jc w:val="center"/>
      </w:pPr>
      <w:r>
        <w:t>ПРЕДПЕНСИОННОГО ВОЗРАСТА</w:t>
      </w:r>
    </w:p>
    <w:p w:rsidR="0024427B" w:rsidRDefault="0024427B">
      <w:pPr>
        <w:pStyle w:val="ConsPlusNormal"/>
        <w:jc w:val="center"/>
      </w:pPr>
    </w:p>
    <w:p w:rsidR="0024427B" w:rsidRDefault="0024427B">
      <w:pPr>
        <w:pStyle w:val="ConsPlusTitle"/>
        <w:jc w:val="center"/>
        <w:outlineLvl w:val="1"/>
      </w:pPr>
      <w:r>
        <w:t>1. Общие положения</w:t>
      </w:r>
    </w:p>
    <w:p w:rsidR="0024427B" w:rsidRDefault="0024427B">
      <w:pPr>
        <w:pStyle w:val="ConsPlusNormal"/>
        <w:jc w:val="center"/>
      </w:pPr>
    </w:p>
    <w:p w:rsidR="0024427B" w:rsidRDefault="0024427B">
      <w:pPr>
        <w:pStyle w:val="ConsPlusNormal"/>
        <w:ind w:firstLine="540"/>
        <w:jc w:val="both"/>
      </w:pPr>
      <w:r>
        <w:t>1.1. Настоящий Порядок устанавливает категории получателей, цели, условия и порядок предоставления субсидий на возмещение затрат работодателей по реализации мероприятий по профессиональному обучению и дополнительному профессиональному образованию работников предпенсионного возраста в рамках реализации программы системной поддержки и повышения качества жизни граждан старшего поколения (далее - субсидии или субсидия).</w:t>
      </w:r>
    </w:p>
    <w:p w:rsidR="0024427B" w:rsidRDefault="0024427B">
      <w:pPr>
        <w:pStyle w:val="ConsPlusNormal"/>
        <w:spacing w:before="220"/>
        <w:ind w:firstLine="540"/>
        <w:jc w:val="both"/>
      </w:pPr>
      <w:r>
        <w:lastRenderedPageBreak/>
        <w:t>1.2. Понятия, используемые в настоящем Порядке:</w:t>
      </w:r>
    </w:p>
    <w:p w:rsidR="0024427B" w:rsidRDefault="0024427B">
      <w:pPr>
        <w:pStyle w:val="ConsPlusNormal"/>
        <w:spacing w:before="220"/>
        <w:ind w:firstLine="540"/>
        <w:jc w:val="both"/>
      </w:pPr>
      <w:r>
        <w:t>а) работодатели - юридические лица (за исключением государственных (муниципальных) учреждений) (далее - организации), индивидуальные предприниматели или физические лица, не являющиеся индивидуальными предпринимателями, вступившие в трудовые отношения с работником и осуществляющие деятельность на территории Ивановской области (далее - физические лица);</w:t>
      </w:r>
    </w:p>
    <w:p w:rsidR="0024427B" w:rsidRDefault="0024427B">
      <w:pPr>
        <w:pStyle w:val="ConsPlusNormal"/>
        <w:spacing w:before="220"/>
        <w:ind w:firstLine="540"/>
        <w:jc w:val="both"/>
      </w:pPr>
      <w:r>
        <w:t>б) работники предпенсионного возраста - работники организаций, индивидуальных предпринимателей и физических лиц, осуществляющие трудовую деятельность на условиях трудового договора в течение 5 лет до наступления возраста, дающего право на страховую пенсию по старости, в том числе назначаемую досрочно;</w:t>
      </w:r>
    </w:p>
    <w:p w:rsidR="0024427B" w:rsidRDefault="0024427B">
      <w:pPr>
        <w:pStyle w:val="ConsPlusNormal"/>
        <w:spacing w:before="220"/>
        <w:ind w:firstLine="540"/>
        <w:jc w:val="both"/>
      </w:pPr>
      <w:r>
        <w:t xml:space="preserve">в) профессиональное обучение - </w:t>
      </w:r>
      <w:proofErr w:type="gramStart"/>
      <w:r>
        <w:t>обучение по программам</w:t>
      </w:r>
      <w:proofErr w:type="gramEnd"/>
      <w:r>
        <w:t xml:space="preserve"> профессиональной подготовки рабочих, служащих, переподготовки или повышения квалификации рабочих, служащих;</w:t>
      </w:r>
    </w:p>
    <w:p w:rsidR="0024427B" w:rsidRDefault="0024427B">
      <w:pPr>
        <w:pStyle w:val="ConsPlusNormal"/>
        <w:spacing w:before="220"/>
        <w:ind w:firstLine="540"/>
        <w:jc w:val="both"/>
      </w:pPr>
      <w:r>
        <w:t>г) дополнительное профессиональное образование - обучение лиц, имеющих среднее профессиональное или высшее образование, по программам профессиональной переподготовки или повышения квалификации.</w:t>
      </w:r>
    </w:p>
    <w:p w:rsidR="0024427B" w:rsidRDefault="0024427B">
      <w:pPr>
        <w:pStyle w:val="ConsPlusNormal"/>
        <w:spacing w:before="220"/>
        <w:ind w:firstLine="540"/>
        <w:jc w:val="both"/>
      </w:pPr>
      <w:bookmarkStart w:id="1" w:name="P42"/>
      <w:bookmarkEnd w:id="1"/>
      <w:r>
        <w:t>1.3. Субсидия предоставляется в целях возмещения затрат работодателей по реализации мероприятий по профессиональному обучению и дополнительному профессиональному образованию работников предпенсионного возраста.</w:t>
      </w:r>
    </w:p>
    <w:p w:rsidR="0024427B" w:rsidRDefault="0024427B">
      <w:pPr>
        <w:pStyle w:val="ConsPlusNormal"/>
        <w:spacing w:before="220"/>
        <w:ind w:firstLine="540"/>
        <w:jc w:val="both"/>
      </w:pPr>
      <w:r>
        <w:t>1.4. Обучение работников предпенсионного возраста проводится в образовательных организациях, организациях или специализированных структурных образовательных подразделениях организаций, имеющих лицензию на образовательную деятельность (далее - организации, осуществляющие образовательную деятельность).</w:t>
      </w:r>
    </w:p>
    <w:p w:rsidR="0024427B" w:rsidRDefault="0024427B">
      <w:pPr>
        <w:pStyle w:val="ConsPlusNormal"/>
        <w:spacing w:before="220"/>
        <w:ind w:firstLine="540"/>
        <w:jc w:val="both"/>
      </w:pPr>
      <w:r>
        <w:t xml:space="preserve">1.5. </w:t>
      </w:r>
      <w:proofErr w:type="gramStart"/>
      <w:r>
        <w:t>Исполнительным органом государственной власти Ивановской области,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является комитет Ивановской области по труду, содействию занятости населения и трудовой миграции (далее - Комитет).</w:t>
      </w:r>
      <w:proofErr w:type="gramEnd"/>
    </w:p>
    <w:p w:rsidR="0024427B" w:rsidRDefault="0024427B">
      <w:pPr>
        <w:pStyle w:val="ConsPlusNormal"/>
        <w:spacing w:before="220"/>
        <w:ind w:firstLine="540"/>
        <w:jc w:val="both"/>
      </w:pPr>
      <w:proofErr w:type="gramStart"/>
      <w:r>
        <w:t xml:space="preserve">Предоставление субсидии осуществляется в пределах бюджетных ассигнований, предусмотренных на цели, указанные в </w:t>
      </w:r>
      <w:hyperlink w:anchor="P42" w:history="1">
        <w:r>
          <w:rPr>
            <w:color w:val="0000FF"/>
          </w:rPr>
          <w:t>пункте 1.3</w:t>
        </w:r>
      </w:hyperlink>
      <w:r>
        <w:t xml:space="preserve"> настоящего Порядка, законом Ивановской области об областном бюджете на соответствующий финансовый год и на плановый период Комитету, в том числе за счет иных межбюджетных трансфертов из федерального бюджета бюджету Ивановской области на организацию профессионального обучения и дополнительного профессионального образования лиц предпенсионного возраста в рамках реализации программы</w:t>
      </w:r>
      <w:proofErr w:type="gramEnd"/>
      <w:r>
        <w:t xml:space="preserve"> системной поддержки и повышения качества жизни граждан старшего поколения.</w:t>
      </w:r>
    </w:p>
    <w:p w:rsidR="0024427B" w:rsidRDefault="0024427B">
      <w:pPr>
        <w:pStyle w:val="ConsPlusNormal"/>
        <w:spacing w:before="220"/>
        <w:ind w:firstLine="540"/>
        <w:jc w:val="both"/>
      </w:pPr>
      <w:bookmarkStart w:id="2" w:name="P46"/>
      <w:bookmarkEnd w:id="2"/>
      <w:r>
        <w:t>1.6. К категории получателей субсидии относятся работодатели - организации, индивидуальные предприниматели и физические лица.</w:t>
      </w:r>
    </w:p>
    <w:p w:rsidR="0024427B" w:rsidRDefault="0024427B">
      <w:pPr>
        <w:pStyle w:val="ConsPlusNormal"/>
        <w:spacing w:before="220"/>
        <w:ind w:firstLine="540"/>
        <w:jc w:val="both"/>
      </w:pPr>
      <w:r>
        <w:t>Критериями отбора работодателей для предоставления субсидий являются:</w:t>
      </w:r>
    </w:p>
    <w:p w:rsidR="0024427B" w:rsidRDefault="0024427B">
      <w:pPr>
        <w:pStyle w:val="ConsPlusNormal"/>
        <w:spacing w:before="220"/>
        <w:ind w:firstLine="540"/>
        <w:jc w:val="both"/>
      </w:pPr>
      <w:r>
        <w:t>осуществление деятельности на территории Ивановской области;</w:t>
      </w:r>
    </w:p>
    <w:p w:rsidR="0024427B" w:rsidRDefault="0024427B">
      <w:pPr>
        <w:pStyle w:val="ConsPlusNormal"/>
        <w:spacing w:before="220"/>
        <w:ind w:firstLine="540"/>
        <w:jc w:val="both"/>
      </w:pPr>
      <w:r>
        <w:t>наличие в штате работников предпенсионного возраста, планируемых для направления на профессиональное обучение или дополнительное профессиональное образование.</w:t>
      </w:r>
    </w:p>
    <w:p w:rsidR="0024427B" w:rsidRDefault="0024427B">
      <w:pPr>
        <w:pStyle w:val="ConsPlusNormal"/>
        <w:spacing w:before="220"/>
        <w:ind w:firstLine="540"/>
        <w:jc w:val="both"/>
      </w:pPr>
      <w:r>
        <w:t xml:space="preserve">1.7. </w:t>
      </w:r>
      <w:proofErr w:type="gramStart"/>
      <w:r>
        <w:t xml:space="preserve">Субсидии предоставляются работодателям, заключившим соглашение об организации профессионального обучения и дополнительного профессионального образования работников </w:t>
      </w:r>
      <w:r>
        <w:lastRenderedPageBreak/>
        <w:t>предпенсионного возраста (далее - соглашение об организации обучения) с областным государственным казенным учреждением центром занятости населения Ивановской области (далее - центр занятости) по месту своего фактического нахождения, подавшим заявку на предоставление субсидии (далее - заявка), прошедшим отбор и заключившим соглашение о предоставлении субсидии с Комитетом (далее - получатели субсидий или</w:t>
      </w:r>
      <w:proofErr w:type="gramEnd"/>
      <w:r>
        <w:t xml:space="preserve"> заявители).</w:t>
      </w:r>
    </w:p>
    <w:p w:rsidR="0024427B" w:rsidRDefault="0024427B">
      <w:pPr>
        <w:pStyle w:val="ConsPlusNormal"/>
        <w:spacing w:before="220"/>
        <w:ind w:firstLine="540"/>
        <w:jc w:val="both"/>
      </w:pPr>
      <w:r>
        <w:t xml:space="preserve">Соглашения о предоставлении субсидии с получателями субсидии заключаются при наличии утвержденных лимитов бюджетных обязательств на цели, указанные в </w:t>
      </w:r>
      <w:hyperlink w:anchor="P42" w:history="1">
        <w:r>
          <w:rPr>
            <w:color w:val="0000FF"/>
          </w:rPr>
          <w:t>пункте 1.3</w:t>
        </w:r>
      </w:hyperlink>
      <w:r>
        <w:t xml:space="preserve"> настоящего Порядка.</w:t>
      </w:r>
    </w:p>
    <w:p w:rsidR="0024427B" w:rsidRDefault="0024427B">
      <w:pPr>
        <w:pStyle w:val="ConsPlusNormal"/>
        <w:jc w:val="both"/>
      </w:pPr>
    </w:p>
    <w:p w:rsidR="0024427B" w:rsidRDefault="0024427B">
      <w:pPr>
        <w:pStyle w:val="ConsPlusTitle"/>
        <w:jc w:val="center"/>
        <w:outlineLvl w:val="1"/>
      </w:pPr>
      <w:r>
        <w:t>2. Условия и порядок предоставления субсидии</w:t>
      </w:r>
    </w:p>
    <w:p w:rsidR="0024427B" w:rsidRDefault="0024427B">
      <w:pPr>
        <w:pStyle w:val="ConsPlusNormal"/>
        <w:ind w:firstLine="540"/>
        <w:jc w:val="both"/>
      </w:pPr>
    </w:p>
    <w:p w:rsidR="0024427B" w:rsidRDefault="0024427B">
      <w:pPr>
        <w:pStyle w:val="ConsPlusNormal"/>
        <w:ind w:firstLine="540"/>
        <w:jc w:val="both"/>
      </w:pPr>
      <w:r>
        <w:t>2.1. Условиями предоставления субсидии являются:</w:t>
      </w:r>
    </w:p>
    <w:p w:rsidR="0024427B" w:rsidRDefault="0024427B">
      <w:pPr>
        <w:pStyle w:val="ConsPlusNormal"/>
        <w:spacing w:before="220"/>
        <w:ind w:firstLine="540"/>
        <w:jc w:val="both"/>
      </w:pPr>
      <w:proofErr w:type="gramStart"/>
      <w:r>
        <w:t>1) профессиональное обучение или дополнительное профессиональное образование работников предпенсионного возраста организовано получателем субсидии и завершено работниками предпенсионного возраста в период с 1 января по 15 ноября текущего финансового года;</w:t>
      </w:r>
      <w:proofErr w:type="gramEnd"/>
    </w:p>
    <w:p w:rsidR="0024427B" w:rsidRDefault="0024427B">
      <w:pPr>
        <w:pStyle w:val="ConsPlusNormal"/>
        <w:spacing w:before="220"/>
        <w:ind w:firstLine="540"/>
        <w:jc w:val="both"/>
      </w:pPr>
      <w:r>
        <w:t>2) профессиональное обучение или дополнительное профессиональное образование работников предпенсионного возраста организовано получателем субсидии в отношении одного и того же работника предпенсионного возраста один раз;</w:t>
      </w:r>
    </w:p>
    <w:p w:rsidR="0024427B" w:rsidRDefault="0024427B">
      <w:pPr>
        <w:pStyle w:val="ConsPlusNormal"/>
        <w:spacing w:before="220"/>
        <w:ind w:firstLine="540"/>
        <w:jc w:val="both"/>
      </w:pPr>
      <w:bookmarkStart w:id="3" w:name="P58"/>
      <w:bookmarkEnd w:id="3"/>
      <w:r>
        <w:t xml:space="preserve">3) соответствие получателя субсидии на дату представления им в центр занятости документов, предусмотренных </w:t>
      </w:r>
      <w:hyperlink w:anchor="P64" w:history="1">
        <w:r>
          <w:rPr>
            <w:color w:val="0000FF"/>
          </w:rPr>
          <w:t>пунктом 2.2</w:t>
        </w:r>
      </w:hyperlink>
      <w:r>
        <w:t xml:space="preserve"> настоящего Порядка, следующим требованиям:</w:t>
      </w:r>
    </w:p>
    <w:p w:rsidR="0024427B" w:rsidRDefault="0024427B">
      <w:pPr>
        <w:pStyle w:val="ConsPlusNormal"/>
        <w:spacing w:before="220"/>
        <w:ind w:firstLine="540"/>
        <w:jc w:val="both"/>
      </w:pPr>
      <w:r>
        <w:t>а) у получателя субсидии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4427B" w:rsidRDefault="0024427B">
      <w:pPr>
        <w:pStyle w:val="ConsPlusNormal"/>
        <w:spacing w:before="220"/>
        <w:ind w:firstLine="540"/>
        <w:jc w:val="both"/>
      </w:pPr>
      <w:r>
        <w:t xml:space="preserve">б) у получателя субсидии отсутствует просроченная задолженность по возврату в бюджет Ивановской области субсидий, бюджетных инвестиций, </w:t>
      </w:r>
      <w:proofErr w:type="gramStart"/>
      <w:r>
        <w:t>предоставленных</w:t>
      </w:r>
      <w:proofErr w:type="gramEnd"/>
      <w:r>
        <w:t xml:space="preserve"> в том числе в соответствии с иными правовыми актами, и иная просроченная задолженность перед бюджетом Ивановской области;</w:t>
      </w:r>
    </w:p>
    <w:p w:rsidR="0024427B" w:rsidRDefault="0024427B">
      <w:pPr>
        <w:pStyle w:val="ConsPlusNormal"/>
        <w:spacing w:before="220"/>
        <w:ind w:firstLine="540"/>
        <w:jc w:val="both"/>
      </w:pPr>
      <w:r>
        <w:t>в) получатель субсидии - юридическое лицо не находится в процессе реорганизации, ликвидации, банкротства, а получатель субсидии - индивидуальный предприниматель не прекратил деятельность в качестве индивидуального предпринимателя;</w:t>
      </w:r>
    </w:p>
    <w:p w:rsidR="0024427B" w:rsidRDefault="0024427B">
      <w:pPr>
        <w:pStyle w:val="ConsPlusNormal"/>
        <w:spacing w:before="220"/>
        <w:ind w:firstLine="540"/>
        <w:jc w:val="both"/>
      </w:pPr>
      <w:proofErr w:type="gramStart"/>
      <w:r>
        <w:t xml:space="preserve">г)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9"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t>) в отношении такого юридического лица, в совокупности превышает 50 процентов;</w:t>
      </w:r>
    </w:p>
    <w:p w:rsidR="0024427B" w:rsidRDefault="0024427B">
      <w:pPr>
        <w:pStyle w:val="ConsPlusNormal"/>
        <w:spacing w:before="220"/>
        <w:ind w:firstLine="540"/>
        <w:jc w:val="both"/>
      </w:pPr>
      <w:r>
        <w:t xml:space="preserve">д) получатель субсидии не получает средства из бюджета Ивановской области на основании иных нормативных правовых актов или муниципальных правовых актов на цели, указанные в </w:t>
      </w:r>
      <w:hyperlink w:anchor="P42" w:history="1">
        <w:r>
          <w:rPr>
            <w:color w:val="0000FF"/>
          </w:rPr>
          <w:t>пункте 1.3</w:t>
        </w:r>
      </w:hyperlink>
      <w:r>
        <w:t xml:space="preserve"> настоящего Порядка.</w:t>
      </w:r>
    </w:p>
    <w:p w:rsidR="0024427B" w:rsidRDefault="0024427B">
      <w:pPr>
        <w:pStyle w:val="ConsPlusNormal"/>
        <w:spacing w:before="220"/>
        <w:ind w:firstLine="540"/>
        <w:jc w:val="both"/>
      </w:pPr>
      <w:bookmarkStart w:id="4" w:name="P64"/>
      <w:bookmarkEnd w:id="4"/>
      <w:r>
        <w:t xml:space="preserve">2.2. Для получения субсидии заявители не позднее 20 ноября текущего финансового года представляют в центр занятости, с которым заключено соглашение об организации обучения, </w:t>
      </w:r>
      <w:hyperlink w:anchor="P147" w:history="1">
        <w:r>
          <w:rPr>
            <w:color w:val="0000FF"/>
          </w:rPr>
          <w:t>заявку</w:t>
        </w:r>
      </w:hyperlink>
      <w:r>
        <w:t xml:space="preserve"> по форме согласно приложению 1 к настоящему Порядку с приложением следующих документов:</w:t>
      </w:r>
    </w:p>
    <w:p w:rsidR="0024427B" w:rsidRDefault="0024427B">
      <w:pPr>
        <w:pStyle w:val="ConsPlusNormal"/>
        <w:spacing w:before="220"/>
        <w:ind w:firstLine="540"/>
        <w:jc w:val="both"/>
      </w:pPr>
      <w:r>
        <w:lastRenderedPageBreak/>
        <w:t xml:space="preserve">а) </w:t>
      </w:r>
      <w:hyperlink w:anchor="P235" w:history="1">
        <w:r>
          <w:rPr>
            <w:color w:val="0000FF"/>
          </w:rPr>
          <w:t>списка</w:t>
        </w:r>
      </w:hyperlink>
      <w:r>
        <w:t xml:space="preserve"> работников из числа лиц предпенсионного возраста, направленных на профессиональное обучение или получение дополнительного профессионального образования, с подтверждением от органов Пенсионного фонда Российской Федерации статуса работников (отнесение гражданина (граждан) к категории граждан предпенсионного возраста) по форме согласно приложению 2 к настоящему Порядку;</w:t>
      </w:r>
    </w:p>
    <w:p w:rsidR="0024427B" w:rsidRDefault="0024427B">
      <w:pPr>
        <w:pStyle w:val="ConsPlusNormal"/>
        <w:spacing w:before="220"/>
        <w:ind w:firstLine="540"/>
        <w:jc w:val="both"/>
      </w:pPr>
      <w:bookmarkStart w:id="5" w:name="P66"/>
      <w:bookmarkEnd w:id="5"/>
      <w:r>
        <w:t>б) копий документов, подтверждающих осуществление трудовой деятельности у получателя субсидии работниками предпенсионного возраста после завершения обучения (копий трудового договора, приказа о переводе работника предпенсионного возраста на иную должность - в случае перевода работника предпенсионного возраста на другую должность после завершения профессионального обучения или получения дополнительного профессионального образования);</w:t>
      </w:r>
    </w:p>
    <w:p w:rsidR="0024427B" w:rsidRDefault="0024427B">
      <w:pPr>
        <w:pStyle w:val="ConsPlusNormal"/>
        <w:spacing w:before="220"/>
        <w:ind w:firstLine="540"/>
        <w:jc w:val="both"/>
      </w:pPr>
      <w:r>
        <w:t>в) копий договоров об обучении работников предпенсионного возраста, заключенных между получателем субсидии и организацией, осуществляющей образовательную деятельность (далее - договоры об обучении), с приложением лицензии на осуществление образовательной деятельности;</w:t>
      </w:r>
    </w:p>
    <w:p w:rsidR="0024427B" w:rsidRDefault="0024427B">
      <w:pPr>
        <w:pStyle w:val="ConsPlusNormal"/>
        <w:spacing w:before="220"/>
        <w:ind w:firstLine="540"/>
        <w:jc w:val="both"/>
      </w:pPr>
      <w:r>
        <w:t>г) копий приказов или иных документов о направлении работников предпенсионного возраста на профессиональное обучение или получение дополнительного профессионального образования;</w:t>
      </w:r>
    </w:p>
    <w:p w:rsidR="0024427B" w:rsidRDefault="0024427B">
      <w:pPr>
        <w:pStyle w:val="ConsPlusNormal"/>
        <w:spacing w:before="220"/>
        <w:ind w:firstLine="540"/>
        <w:jc w:val="both"/>
      </w:pPr>
      <w:r>
        <w:t>д) копий документов о квалификации (об образовании и квалификации) установленного образца, выданных работникам предпенсионного возраста по итогам прохождения профессионального обучения или получения дополнительного профессионального образования;</w:t>
      </w:r>
    </w:p>
    <w:p w:rsidR="0024427B" w:rsidRDefault="0024427B">
      <w:pPr>
        <w:pStyle w:val="ConsPlusNormal"/>
        <w:spacing w:before="220"/>
        <w:ind w:firstLine="540"/>
        <w:jc w:val="both"/>
      </w:pPr>
      <w:r>
        <w:t>е) копий актов приемки оказанных услуг по договорам об обучении;</w:t>
      </w:r>
    </w:p>
    <w:p w:rsidR="0024427B" w:rsidRDefault="0024427B">
      <w:pPr>
        <w:pStyle w:val="ConsPlusNormal"/>
        <w:spacing w:before="220"/>
        <w:ind w:firstLine="540"/>
        <w:jc w:val="both"/>
      </w:pPr>
      <w:bookmarkStart w:id="6" w:name="P71"/>
      <w:bookmarkEnd w:id="6"/>
      <w:r>
        <w:t>ж) копий платежных документов, подтверждающих оплату получателем субсидии стоимости образовательных услуг по профессиональному обучению или дополнительному профессиональному образованию работников предпенсионного возраста, оказанных организациями, осуществляющими образовательную деятельность, в рамках договоров об обучении;</w:t>
      </w:r>
    </w:p>
    <w:p w:rsidR="0024427B" w:rsidRDefault="0024427B">
      <w:pPr>
        <w:pStyle w:val="ConsPlusNormal"/>
        <w:spacing w:before="220"/>
        <w:ind w:firstLine="540"/>
        <w:jc w:val="both"/>
      </w:pPr>
      <w:r>
        <w:t>з) заверенных организациями, осуществляющими образовательную деятельность, копий приказов (выписок из приказов) организаций, осуществляющих образовательную деятельность, о зачислении и (или) отчислении работников предпенсионного возраста, направленных получателем субсидии на профессиональное обучение или получение дополнительного профессионального образования в рамках договоров об обучении;</w:t>
      </w:r>
    </w:p>
    <w:p w:rsidR="0024427B" w:rsidRDefault="0024427B">
      <w:pPr>
        <w:pStyle w:val="ConsPlusNormal"/>
        <w:spacing w:before="220"/>
        <w:ind w:firstLine="540"/>
        <w:jc w:val="both"/>
      </w:pPr>
      <w:r>
        <w:t xml:space="preserve">и) справки, подписанной руководителем получателя субсидии - организации, индивидуальным предпринимателем, физическим лицом, подтверждающей соответствие получателя субсидии требованиям, указанным в </w:t>
      </w:r>
      <w:hyperlink w:anchor="P58" w:history="1">
        <w:r>
          <w:rPr>
            <w:color w:val="0000FF"/>
          </w:rPr>
          <w:t>подпункте 3 пункта 2.1</w:t>
        </w:r>
      </w:hyperlink>
      <w:r>
        <w:t xml:space="preserve"> настоящего Порядка;</w:t>
      </w:r>
    </w:p>
    <w:p w:rsidR="0024427B" w:rsidRDefault="0024427B">
      <w:pPr>
        <w:pStyle w:val="ConsPlusNormal"/>
        <w:spacing w:before="220"/>
        <w:ind w:firstLine="540"/>
        <w:jc w:val="both"/>
      </w:pPr>
      <w:r>
        <w:t xml:space="preserve">к) проекта соглашения о предоставлении субсидии по установленной в соответствии с </w:t>
      </w:r>
      <w:hyperlink w:anchor="P104" w:history="1">
        <w:r>
          <w:rPr>
            <w:color w:val="0000FF"/>
          </w:rPr>
          <w:t>подпунктом 2.11.1 пункта 2.11</w:t>
        </w:r>
      </w:hyperlink>
      <w:r>
        <w:t xml:space="preserve"> настоящего Порядка форме, подписанного заявителем, в 2 экземплярах.</w:t>
      </w:r>
    </w:p>
    <w:p w:rsidR="0024427B" w:rsidRDefault="0024427B">
      <w:pPr>
        <w:pStyle w:val="ConsPlusNormal"/>
        <w:spacing w:before="220"/>
        <w:ind w:firstLine="540"/>
        <w:jc w:val="both"/>
      </w:pPr>
      <w:r>
        <w:t>2.3. Центр занятости населения в порядке межведомственного информационного взаимодействия запрашивает в отношении получателя субсидии сведения из Единого государственного реестра юридических лиц (Единого государственного реестра индивидуальных предпринимателей).</w:t>
      </w:r>
    </w:p>
    <w:p w:rsidR="0024427B" w:rsidRDefault="0024427B">
      <w:pPr>
        <w:pStyle w:val="ConsPlusNormal"/>
        <w:spacing w:before="220"/>
        <w:ind w:firstLine="540"/>
        <w:jc w:val="both"/>
      </w:pPr>
      <w:r>
        <w:t>Получатели субсидии вправе представить в центр занятости по собственной инициативе выписку из Единого государственного реестра юридических лиц (Единого государственного реестра индивидуальных предпринимателей).</w:t>
      </w:r>
    </w:p>
    <w:p w:rsidR="0024427B" w:rsidRDefault="0024427B">
      <w:pPr>
        <w:pStyle w:val="ConsPlusNormal"/>
        <w:spacing w:before="220"/>
        <w:ind w:firstLine="540"/>
        <w:jc w:val="both"/>
      </w:pPr>
      <w:bookmarkStart w:id="7" w:name="P77"/>
      <w:bookmarkEnd w:id="7"/>
      <w:r>
        <w:lastRenderedPageBreak/>
        <w:t xml:space="preserve">2.4. Копии представляемых документов, предусмотренных </w:t>
      </w:r>
      <w:hyperlink w:anchor="P66" w:history="1">
        <w:r>
          <w:rPr>
            <w:color w:val="0000FF"/>
          </w:rPr>
          <w:t>подпунктами "б"</w:t>
        </w:r>
      </w:hyperlink>
      <w:r>
        <w:t xml:space="preserve"> - </w:t>
      </w:r>
      <w:hyperlink w:anchor="P71" w:history="1">
        <w:r>
          <w:rPr>
            <w:color w:val="0000FF"/>
          </w:rPr>
          <w:t>"ж" пункта 2.2</w:t>
        </w:r>
      </w:hyperlink>
      <w:r>
        <w:t xml:space="preserve"> настоящего Порядка, заверяются заявителями.</w:t>
      </w:r>
    </w:p>
    <w:p w:rsidR="0024427B" w:rsidRDefault="0024427B">
      <w:pPr>
        <w:pStyle w:val="ConsPlusNormal"/>
        <w:spacing w:before="220"/>
        <w:ind w:firstLine="540"/>
        <w:jc w:val="both"/>
      </w:pPr>
      <w:r>
        <w:t>Ответственность за достоверность представляемых документов несут заявители.</w:t>
      </w:r>
    </w:p>
    <w:p w:rsidR="0024427B" w:rsidRDefault="0024427B">
      <w:pPr>
        <w:pStyle w:val="ConsPlusNormal"/>
        <w:spacing w:before="220"/>
        <w:ind w:firstLine="540"/>
        <w:jc w:val="both"/>
      </w:pPr>
      <w:r>
        <w:t xml:space="preserve">2.5. Документы, предусмотренные </w:t>
      </w:r>
      <w:hyperlink w:anchor="P64" w:history="1">
        <w:r>
          <w:rPr>
            <w:color w:val="0000FF"/>
          </w:rPr>
          <w:t>пунктом 2.2</w:t>
        </w:r>
      </w:hyperlink>
      <w:r>
        <w:t xml:space="preserve"> настоящего Порядка, подлежат регистрации в центре занятости в день представления документов заявителем.</w:t>
      </w:r>
    </w:p>
    <w:p w:rsidR="0024427B" w:rsidRDefault="0024427B">
      <w:pPr>
        <w:pStyle w:val="ConsPlusNormal"/>
        <w:spacing w:before="220"/>
        <w:ind w:firstLine="540"/>
        <w:jc w:val="both"/>
      </w:pPr>
      <w:r>
        <w:t xml:space="preserve">2.6. Центр занятости в течение 3 рабочих дней со дня регистрации документов заявителя, предусмотренных </w:t>
      </w:r>
      <w:hyperlink w:anchor="P64" w:history="1">
        <w:r>
          <w:rPr>
            <w:color w:val="0000FF"/>
          </w:rPr>
          <w:t>пунктом 2.2</w:t>
        </w:r>
      </w:hyperlink>
      <w:r>
        <w:t xml:space="preserve"> настоящего Порядка, направляет их в Комитет.</w:t>
      </w:r>
    </w:p>
    <w:p w:rsidR="0024427B" w:rsidRDefault="0024427B">
      <w:pPr>
        <w:pStyle w:val="ConsPlusNormal"/>
        <w:spacing w:before="220"/>
        <w:ind w:firstLine="540"/>
        <w:jc w:val="both"/>
      </w:pPr>
      <w:r>
        <w:t xml:space="preserve">2.7. Комитет в день получения документов, указанных в </w:t>
      </w:r>
      <w:hyperlink w:anchor="P64" w:history="1">
        <w:r>
          <w:rPr>
            <w:color w:val="0000FF"/>
          </w:rPr>
          <w:t>пункте 2.2</w:t>
        </w:r>
      </w:hyperlink>
      <w:r>
        <w:t xml:space="preserve"> настоящего Порядка, осуществляет регистрацию представленных документов в журнале регистрации в порядке их поступления.</w:t>
      </w:r>
    </w:p>
    <w:p w:rsidR="0024427B" w:rsidRDefault="0024427B">
      <w:pPr>
        <w:pStyle w:val="ConsPlusNormal"/>
        <w:spacing w:before="220"/>
        <w:ind w:firstLine="540"/>
        <w:jc w:val="both"/>
      </w:pPr>
      <w:r>
        <w:t>2.8. В целях рассмотрения документов, представленных заявителем, распоряжением председателя Комитета создается комиссия по отбору получателей субсидии (далее - Комиссия) и утверждается ее состав.</w:t>
      </w:r>
    </w:p>
    <w:p w:rsidR="0024427B" w:rsidRDefault="0024427B">
      <w:pPr>
        <w:pStyle w:val="ConsPlusNormal"/>
        <w:spacing w:before="220"/>
        <w:ind w:firstLine="540"/>
        <w:jc w:val="both"/>
      </w:pPr>
      <w:r>
        <w:t>Комиссия в течение 5 рабочих дней со дня регистрации Комитетом документов рассматривает документы и принимает одно из следующих решений:</w:t>
      </w:r>
    </w:p>
    <w:p w:rsidR="0024427B" w:rsidRDefault="0024427B">
      <w:pPr>
        <w:pStyle w:val="ConsPlusNormal"/>
        <w:spacing w:before="220"/>
        <w:ind w:firstLine="540"/>
        <w:jc w:val="both"/>
      </w:pPr>
      <w:r>
        <w:t>о предоставлении субсидий,</w:t>
      </w:r>
    </w:p>
    <w:p w:rsidR="0024427B" w:rsidRDefault="0024427B">
      <w:pPr>
        <w:pStyle w:val="ConsPlusNormal"/>
        <w:spacing w:before="220"/>
        <w:ind w:firstLine="540"/>
        <w:jc w:val="both"/>
      </w:pPr>
      <w:r>
        <w:t>об отказе в предоставлении субсидий.</w:t>
      </w:r>
    </w:p>
    <w:p w:rsidR="0024427B" w:rsidRDefault="0024427B">
      <w:pPr>
        <w:pStyle w:val="ConsPlusNormal"/>
        <w:spacing w:before="220"/>
        <w:ind w:firstLine="540"/>
        <w:jc w:val="both"/>
      </w:pPr>
      <w:r>
        <w:t>Решение Комиссии оформляется протоколом заседания Комиссии.</w:t>
      </w:r>
    </w:p>
    <w:p w:rsidR="0024427B" w:rsidRDefault="0024427B">
      <w:pPr>
        <w:pStyle w:val="ConsPlusNormal"/>
        <w:spacing w:before="220"/>
        <w:ind w:firstLine="540"/>
        <w:jc w:val="both"/>
      </w:pPr>
      <w:r>
        <w:t xml:space="preserve">В случае принятия Комиссией решения о предоставлении субсидии Комитет заключает с заявителем соглашение о предоставлении субсидии в порядке, установленном </w:t>
      </w:r>
      <w:hyperlink w:anchor="P103" w:history="1">
        <w:r>
          <w:rPr>
            <w:color w:val="0000FF"/>
          </w:rPr>
          <w:t>пунктом 2.11</w:t>
        </w:r>
      </w:hyperlink>
      <w:r>
        <w:t xml:space="preserve"> настоящего Порядка.</w:t>
      </w:r>
    </w:p>
    <w:p w:rsidR="0024427B" w:rsidRDefault="0024427B">
      <w:pPr>
        <w:pStyle w:val="ConsPlusNormal"/>
        <w:spacing w:before="220"/>
        <w:ind w:firstLine="540"/>
        <w:jc w:val="both"/>
      </w:pPr>
      <w:r>
        <w:t xml:space="preserve">В случае принятия Комиссией решения об отказе в предоставлении субсидии Комитет не позднее 5 рабочих дней со дня принятия Комиссией решения об отказе в предоставлении субсидии направляет заявителю письменное уведомление </w:t>
      </w:r>
      <w:proofErr w:type="gramStart"/>
      <w:r>
        <w:t>об отказе в предоставлении субсидии с указанием причин для отказа по основаниям</w:t>
      </w:r>
      <w:proofErr w:type="gramEnd"/>
      <w:r>
        <w:t xml:space="preserve">, установленным </w:t>
      </w:r>
      <w:hyperlink w:anchor="P89" w:history="1">
        <w:r>
          <w:rPr>
            <w:color w:val="0000FF"/>
          </w:rPr>
          <w:t>пунктом 2.9</w:t>
        </w:r>
      </w:hyperlink>
      <w:r>
        <w:t xml:space="preserve"> настоящего Порядка.</w:t>
      </w:r>
    </w:p>
    <w:p w:rsidR="0024427B" w:rsidRDefault="0024427B">
      <w:pPr>
        <w:pStyle w:val="ConsPlusNormal"/>
        <w:spacing w:before="220"/>
        <w:ind w:firstLine="540"/>
        <w:jc w:val="both"/>
      </w:pPr>
      <w:bookmarkStart w:id="8" w:name="P89"/>
      <w:bookmarkEnd w:id="8"/>
      <w:r>
        <w:t>2.9. Основания для отказа заявителю в предоставлении субсидий:</w:t>
      </w:r>
    </w:p>
    <w:p w:rsidR="0024427B" w:rsidRDefault="0024427B">
      <w:pPr>
        <w:pStyle w:val="ConsPlusNormal"/>
        <w:spacing w:before="220"/>
        <w:ind w:firstLine="540"/>
        <w:jc w:val="both"/>
      </w:pPr>
      <w:r>
        <w:t xml:space="preserve">а) непредставление (представление не в полном объеме) документов, предусмотренных </w:t>
      </w:r>
      <w:hyperlink w:anchor="P64" w:history="1">
        <w:r>
          <w:rPr>
            <w:color w:val="0000FF"/>
          </w:rPr>
          <w:t>пунктом 2.2</w:t>
        </w:r>
      </w:hyperlink>
      <w:r>
        <w:t xml:space="preserve"> настоящего Порядка;</w:t>
      </w:r>
    </w:p>
    <w:p w:rsidR="0024427B" w:rsidRDefault="0024427B">
      <w:pPr>
        <w:pStyle w:val="ConsPlusNormal"/>
        <w:spacing w:before="220"/>
        <w:ind w:firstLine="540"/>
        <w:jc w:val="both"/>
      </w:pPr>
      <w:r>
        <w:t xml:space="preserve">б) несоответствие представленных заявителем документов требованию, установленному </w:t>
      </w:r>
      <w:hyperlink w:anchor="P77" w:history="1">
        <w:r>
          <w:rPr>
            <w:color w:val="0000FF"/>
          </w:rPr>
          <w:t>абзацем первым пункта 2.4</w:t>
        </w:r>
      </w:hyperlink>
      <w:r>
        <w:t xml:space="preserve"> настоящего Порядка;</w:t>
      </w:r>
    </w:p>
    <w:p w:rsidR="0024427B" w:rsidRDefault="0024427B">
      <w:pPr>
        <w:pStyle w:val="ConsPlusNormal"/>
        <w:spacing w:before="220"/>
        <w:ind w:firstLine="540"/>
        <w:jc w:val="both"/>
      </w:pPr>
      <w:r>
        <w:t xml:space="preserve">в) недостоверность представленной заявителем информации, содержащейся в документах, указанных в </w:t>
      </w:r>
      <w:hyperlink w:anchor="P64" w:history="1">
        <w:r>
          <w:rPr>
            <w:color w:val="0000FF"/>
          </w:rPr>
          <w:t>пункте 2.2</w:t>
        </w:r>
      </w:hyperlink>
      <w:r>
        <w:t xml:space="preserve"> настоящего Порядка;</w:t>
      </w:r>
    </w:p>
    <w:p w:rsidR="0024427B" w:rsidRDefault="0024427B">
      <w:pPr>
        <w:pStyle w:val="ConsPlusNormal"/>
        <w:spacing w:before="220"/>
        <w:ind w:firstLine="540"/>
        <w:jc w:val="both"/>
      </w:pPr>
      <w:r>
        <w:t xml:space="preserve">г) несоответствие заявителя требованиям, установленным </w:t>
      </w:r>
      <w:hyperlink w:anchor="P58" w:history="1">
        <w:r>
          <w:rPr>
            <w:color w:val="0000FF"/>
          </w:rPr>
          <w:t>подпунктом 3 пункта 2.1</w:t>
        </w:r>
      </w:hyperlink>
      <w:r>
        <w:t xml:space="preserve"> настоящего Порядка;</w:t>
      </w:r>
    </w:p>
    <w:p w:rsidR="0024427B" w:rsidRDefault="0024427B">
      <w:pPr>
        <w:pStyle w:val="ConsPlusNormal"/>
        <w:spacing w:before="220"/>
        <w:ind w:firstLine="540"/>
        <w:jc w:val="both"/>
      </w:pPr>
      <w:r>
        <w:t xml:space="preserve">д) заявитель не относится к категории получателей субсидий, определяемой </w:t>
      </w:r>
      <w:hyperlink w:anchor="P46" w:history="1">
        <w:r>
          <w:rPr>
            <w:color w:val="0000FF"/>
          </w:rPr>
          <w:t>пунктом 1.6</w:t>
        </w:r>
      </w:hyperlink>
      <w:r>
        <w:t xml:space="preserve"> настоящего Порядка.</w:t>
      </w:r>
    </w:p>
    <w:p w:rsidR="0024427B" w:rsidRDefault="0024427B">
      <w:pPr>
        <w:pStyle w:val="ConsPlusNormal"/>
        <w:spacing w:before="220"/>
        <w:ind w:firstLine="540"/>
        <w:jc w:val="both"/>
      </w:pPr>
      <w:r>
        <w:t>2.10. Субсидия предоставляется в размере фактически произведенных затрат, но не более суммы, рассчитанной по формуле:</w:t>
      </w:r>
    </w:p>
    <w:p w:rsidR="0024427B" w:rsidRDefault="0024427B">
      <w:pPr>
        <w:pStyle w:val="ConsPlusNormal"/>
        <w:jc w:val="center"/>
      </w:pPr>
    </w:p>
    <w:p w:rsidR="0024427B" w:rsidRDefault="0024427B">
      <w:pPr>
        <w:pStyle w:val="ConsPlusNormal"/>
        <w:jc w:val="center"/>
      </w:pPr>
      <w:r>
        <w:lastRenderedPageBreak/>
        <w:t>S = N</w:t>
      </w:r>
      <w:r>
        <w:rPr>
          <w:vertAlign w:val="subscript"/>
        </w:rPr>
        <w:t>n</w:t>
      </w:r>
      <w:r>
        <w:t xml:space="preserve"> x С</w:t>
      </w:r>
      <w:r>
        <w:rPr>
          <w:vertAlign w:val="subscript"/>
        </w:rPr>
        <w:t>обуч,</w:t>
      </w:r>
    </w:p>
    <w:p w:rsidR="0024427B" w:rsidRDefault="0024427B">
      <w:pPr>
        <w:pStyle w:val="ConsPlusNormal"/>
        <w:jc w:val="center"/>
      </w:pPr>
    </w:p>
    <w:p w:rsidR="0024427B" w:rsidRDefault="0024427B">
      <w:pPr>
        <w:pStyle w:val="ConsPlusNormal"/>
        <w:ind w:firstLine="540"/>
        <w:jc w:val="both"/>
      </w:pPr>
      <w:r>
        <w:t>где:</w:t>
      </w:r>
    </w:p>
    <w:p w:rsidR="0024427B" w:rsidRDefault="0024427B">
      <w:pPr>
        <w:pStyle w:val="ConsPlusNormal"/>
        <w:spacing w:before="220"/>
        <w:ind w:firstLine="540"/>
        <w:jc w:val="both"/>
      </w:pPr>
      <w:r>
        <w:t>N</w:t>
      </w:r>
      <w:r>
        <w:rPr>
          <w:vertAlign w:val="subscript"/>
        </w:rPr>
        <w:t>n</w:t>
      </w:r>
      <w:r>
        <w:t xml:space="preserve"> - численность работников предпенсионного возраста, завершивших профессиональное обучение или получивших дополнительное профессиональное образование (чел.);</w:t>
      </w:r>
    </w:p>
    <w:p w:rsidR="0024427B" w:rsidRDefault="0024427B">
      <w:pPr>
        <w:pStyle w:val="ConsPlusNormal"/>
        <w:spacing w:before="220"/>
        <w:ind w:firstLine="540"/>
        <w:jc w:val="both"/>
      </w:pPr>
      <w:proofErr w:type="gramStart"/>
      <w:r>
        <w:t>C</w:t>
      </w:r>
      <w:proofErr w:type="gramEnd"/>
      <w:r>
        <w:rPr>
          <w:vertAlign w:val="subscript"/>
        </w:rPr>
        <w:t>обуч</w:t>
      </w:r>
      <w:r>
        <w:t xml:space="preserve"> - размер затрат получателя субсидии на оплату услуг организации, осуществляющей образовательную деятельность, по профессиональному обучению или дополнительному профессиональному образованию одного работника предпенсионного возраста за весь период обучения, но не более 68,5 тыс. руб. на одного человека.</w:t>
      </w:r>
    </w:p>
    <w:p w:rsidR="0024427B" w:rsidRDefault="0024427B">
      <w:pPr>
        <w:pStyle w:val="ConsPlusNormal"/>
        <w:spacing w:before="220"/>
        <w:ind w:firstLine="540"/>
        <w:jc w:val="both"/>
      </w:pPr>
      <w:r>
        <w:t>Срок обучения может варьироваться от 16 до 500 часов.</w:t>
      </w:r>
    </w:p>
    <w:p w:rsidR="0024427B" w:rsidRDefault="0024427B">
      <w:pPr>
        <w:pStyle w:val="ConsPlusNormal"/>
        <w:spacing w:before="220"/>
        <w:ind w:firstLine="540"/>
        <w:jc w:val="both"/>
      </w:pPr>
      <w:bookmarkStart w:id="9" w:name="P103"/>
      <w:bookmarkEnd w:id="9"/>
      <w:r>
        <w:t>2.11. Условия и порядок заключения соглашения о предоставлении субсидии (далее - соглашение) между Комитетом и получателем субсидии.</w:t>
      </w:r>
    </w:p>
    <w:p w:rsidR="0024427B" w:rsidRDefault="0024427B">
      <w:pPr>
        <w:pStyle w:val="ConsPlusNormal"/>
        <w:spacing w:before="220"/>
        <w:ind w:firstLine="540"/>
        <w:jc w:val="both"/>
      </w:pPr>
      <w:bookmarkStart w:id="10" w:name="P104"/>
      <w:bookmarkEnd w:id="10"/>
      <w:r>
        <w:t>2.11.1. Соглашение заключается Комитетом и получателем субсидии в соответствии с типовой формой, установленной Департаментом финансов Ивановской области.</w:t>
      </w:r>
    </w:p>
    <w:p w:rsidR="0024427B" w:rsidRDefault="0024427B">
      <w:pPr>
        <w:pStyle w:val="ConsPlusNormal"/>
        <w:spacing w:before="220"/>
        <w:ind w:firstLine="540"/>
        <w:jc w:val="both"/>
      </w:pPr>
      <w:r>
        <w:t xml:space="preserve">2.11.2. Комитет заключает соглашение </w:t>
      </w:r>
      <w:proofErr w:type="gramStart"/>
      <w:r>
        <w:t>с получателем субсидии с обязательным включением в него условия о согласии получателя субсидии на осуществление</w:t>
      </w:r>
      <w:proofErr w:type="gramEnd"/>
      <w:r>
        <w:t xml:space="preserve"> Комитетом и органом государственного финансового контроля Ивановской области проверок соблюдения получателем субсидии условий, целей и порядка ее предоставления.</w:t>
      </w:r>
    </w:p>
    <w:p w:rsidR="0024427B" w:rsidRDefault="0024427B">
      <w:pPr>
        <w:pStyle w:val="ConsPlusNormal"/>
        <w:spacing w:before="220"/>
        <w:ind w:firstLine="540"/>
        <w:jc w:val="both"/>
      </w:pPr>
      <w:r>
        <w:t>2.11.3. В течение 3 рабочих дней со дня принятия Комиссией решения о предоставлении субсидии уполномоченное на подписание соглашения должностное лицо Комитета подписывает соглашение.</w:t>
      </w:r>
    </w:p>
    <w:p w:rsidR="0024427B" w:rsidRDefault="0024427B">
      <w:pPr>
        <w:pStyle w:val="ConsPlusNormal"/>
        <w:spacing w:before="220"/>
        <w:ind w:firstLine="540"/>
        <w:jc w:val="both"/>
      </w:pPr>
      <w:r>
        <w:t>Один экземпляр соглашения в течение 1 рабочего дня со дня подписания направляется Комитетом получателю субсидии заказным письмом с уведомлением о вручении.</w:t>
      </w:r>
    </w:p>
    <w:p w:rsidR="0024427B" w:rsidRDefault="0024427B">
      <w:pPr>
        <w:pStyle w:val="ConsPlusNormal"/>
        <w:spacing w:before="220"/>
        <w:ind w:firstLine="540"/>
        <w:jc w:val="both"/>
      </w:pPr>
      <w:r>
        <w:t>Направление получателю субсидии заключенного соглашения является его уведомлением о принятии Комитетом решения.</w:t>
      </w:r>
    </w:p>
    <w:p w:rsidR="0024427B" w:rsidRDefault="0024427B">
      <w:pPr>
        <w:pStyle w:val="ConsPlusNormal"/>
        <w:spacing w:before="220"/>
        <w:ind w:firstLine="540"/>
        <w:jc w:val="both"/>
      </w:pPr>
      <w:r>
        <w:t>2.12. Перечисление субсидий получателям субсидий на расчетные счета, открытые ими в учреждениях Центрального банка Российской Федерации или кредитных организациях, осуществляется не позднее 10-го рабочего дня после подписания Комитетом соглашения.</w:t>
      </w:r>
    </w:p>
    <w:p w:rsidR="0024427B" w:rsidRDefault="0024427B">
      <w:pPr>
        <w:pStyle w:val="ConsPlusNormal"/>
        <w:spacing w:before="220"/>
        <w:ind w:firstLine="540"/>
        <w:jc w:val="both"/>
      </w:pPr>
      <w:bookmarkStart w:id="11" w:name="P110"/>
      <w:bookmarkEnd w:id="11"/>
      <w:r>
        <w:t>2.13. Показателем результативности предоставления субсидии является доля сохранивших занятость работников предпенсионного возраста, прошедших профессиональное обучение или получивших дополнительное профессиональное образование, в численности работников предпенсионного возраста, прошедших обучение.</w:t>
      </w:r>
    </w:p>
    <w:p w:rsidR="0024427B" w:rsidRDefault="0024427B">
      <w:pPr>
        <w:pStyle w:val="ConsPlusNormal"/>
        <w:spacing w:before="220"/>
        <w:ind w:firstLine="540"/>
        <w:jc w:val="both"/>
      </w:pPr>
      <w:r>
        <w:t>Конкретный показатель результативности предоставления субсидии устанавливается Комитетом в соглашении.</w:t>
      </w:r>
    </w:p>
    <w:p w:rsidR="0024427B" w:rsidRDefault="0024427B">
      <w:pPr>
        <w:pStyle w:val="ConsPlusNormal"/>
        <w:ind w:firstLine="540"/>
        <w:jc w:val="both"/>
      </w:pPr>
    </w:p>
    <w:p w:rsidR="0024427B" w:rsidRDefault="0024427B">
      <w:pPr>
        <w:pStyle w:val="ConsPlusTitle"/>
        <w:jc w:val="center"/>
        <w:outlineLvl w:val="1"/>
      </w:pPr>
      <w:r>
        <w:t>3. Требования к отчетности</w:t>
      </w:r>
    </w:p>
    <w:p w:rsidR="0024427B" w:rsidRDefault="0024427B">
      <w:pPr>
        <w:pStyle w:val="ConsPlusNormal"/>
        <w:ind w:firstLine="540"/>
        <w:jc w:val="both"/>
      </w:pPr>
    </w:p>
    <w:p w:rsidR="0024427B" w:rsidRDefault="0024427B">
      <w:pPr>
        <w:pStyle w:val="ConsPlusNormal"/>
        <w:ind w:firstLine="540"/>
        <w:jc w:val="both"/>
      </w:pPr>
      <w:r>
        <w:t>Получатели субсидии представляют в Комитет отчет о достижении показателя результативности предоставления субсидии по форме и в сроки, установленные Комитетом в соглашении.</w:t>
      </w:r>
    </w:p>
    <w:p w:rsidR="0024427B" w:rsidRDefault="0024427B">
      <w:pPr>
        <w:pStyle w:val="ConsPlusNormal"/>
        <w:jc w:val="center"/>
      </w:pPr>
    </w:p>
    <w:p w:rsidR="0024427B" w:rsidRDefault="0024427B">
      <w:pPr>
        <w:pStyle w:val="ConsPlusTitle"/>
        <w:jc w:val="center"/>
        <w:outlineLvl w:val="1"/>
      </w:pPr>
      <w:r>
        <w:t xml:space="preserve">4. Требования об осуществлении </w:t>
      </w:r>
      <w:proofErr w:type="gramStart"/>
      <w:r>
        <w:t>контроля за</w:t>
      </w:r>
      <w:proofErr w:type="gramEnd"/>
      <w:r>
        <w:t xml:space="preserve"> соблюдением</w:t>
      </w:r>
    </w:p>
    <w:p w:rsidR="0024427B" w:rsidRDefault="0024427B">
      <w:pPr>
        <w:pStyle w:val="ConsPlusTitle"/>
        <w:jc w:val="center"/>
      </w:pPr>
      <w:r>
        <w:t>условий, целей и порядка предоставления субсидий</w:t>
      </w:r>
    </w:p>
    <w:p w:rsidR="0024427B" w:rsidRDefault="0024427B">
      <w:pPr>
        <w:pStyle w:val="ConsPlusTitle"/>
        <w:jc w:val="center"/>
      </w:pPr>
      <w:r>
        <w:t>и ответственности за их нарушение</w:t>
      </w:r>
    </w:p>
    <w:p w:rsidR="0024427B" w:rsidRDefault="0024427B">
      <w:pPr>
        <w:pStyle w:val="ConsPlusNormal"/>
        <w:jc w:val="center"/>
      </w:pPr>
    </w:p>
    <w:p w:rsidR="0024427B" w:rsidRDefault="0024427B">
      <w:pPr>
        <w:pStyle w:val="ConsPlusNormal"/>
        <w:ind w:firstLine="540"/>
        <w:jc w:val="both"/>
      </w:pPr>
      <w:r>
        <w:t>4.1. Проверка соблюдения условий, целей и порядка предоставления субсидий их получателями осуществляется Комитетом и органом государственного финансового контроля Ивановской области.</w:t>
      </w:r>
    </w:p>
    <w:p w:rsidR="0024427B" w:rsidRDefault="0024427B">
      <w:pPr>
        <w:pStyle w:val="ConsPlusNormal"/>
        <w:spacing w:before="220"/>
        <w:ind w:firstLine="540"/>
        <w:jc w:val="both"/>
      </w:pPr>
      <w:r>
        <w:t>4.2. Меры ответственности за нарушение условий, целей и порядка предоставления субсидий.</w:t>
      </w:r>
    </w:p>
    <w:p w:rsidR="0024427B" w:rsidRDefault="0024427B">
      <w:pPr>
        <w:pStyle w:val="ConsPlusNormal"/>
        <w:spacing w:before="220"/>
        <w:ind w:firstLine="540"/>
        <w:jc w:val="both"/>
      </w:pPr>
      <w:bookmarkStart w:id="12" w:name="P123"/>
      <w:bookmarkEnd w:id="12"/>
      <w:r>
        <w:t xml:space="preserve">4.2.1. </w:t>
      </w:r>
      <w:proofErr w:type="gramStart"/>
      <w:r>
        <w:t>В случае нарушения получателем субсидии условий, установленных при ее предоставлении, выявленного по фактам проверок, проведенных Комитетом или органом государственного финансового контроля Ивановской области, сумма предоставленной субсидии подлежит возврату в бюджет Ивановской области в размере 100%.</w:t>
      </w:r>
      <w:proofErr w:type="gramEnd"/>
    </w:p>
    <w:p w:rsidR="0024427B" w:rsidRDefault="0024427B">
      <w:pPr>
        <w:pStyle w:val="ConsPlusNormal"/>
        <w:spacing w:before="220"/>
        <w:ind w:firstLine="540"/>
        <w:jc w:val="both"/>
      </w:pPr>
      <w:bookmarkStart w:id="13" w:name="P124"/>
      <w:bookmarkEnd w:id="13"/>
      <w:r>
        <w:t xml:space="preserve">4.2.2. В случае недостижения получателем субсидии показателя результативности предоставления субсидии, установленного Комитетом в соглашении в соответствии с </w:t>
      </w:r>
      <w:hyperlink w:anchor="P110" w:history="1">
        <w:r>
          <w:rPr>
            <w:color w:val="0000FF"/>
          </w:rPr>
          <w:t>пунктом 2.13</w:t>
        </w:r>
      </w:hyperlink>
      <w:r>
        <w:t xml:space="preserve"> настоящего Порядка, сумма субсидии подлежит возврату из расчета 1% размера полученной субсидии за каждый процентный пункт снижения среднего значения выполнения получателем субсидии показателя результативности предоставления субсидии.</w:t>
      </w:r>
    </w:p>
    <w:p w:rsidR="0024427B" w:rsidRDefault="0024427B">
      <w:pPr>
        <w:pStyle w:val="ConsPlusNormal"/>
        <w:spacing w:before="220"/>
        <w:ind w:firstLine="540"/>
        <w:jc w:val="both"/>
      </w:pPr>
      <w:r>
        <w:t xml:space="preserve">4.2.3. В случае установления фактов, указанных в </w:t>
      </w:r>
      <w:hyperlink w:anchor="P123" w:history="1">
        <w:r>
          <w:rPr>
            <w:color w:val="0000FF"/>
          </w:rPr>
          <w:t>подпунктах 4.2.1</w:t>
        </w:r>
      </w:hyperlink>
      <w:r>
        <w:t xml:space="preserve"> или </w:t>
      </w:r>
      <w:hyperlink w:anchor="P124" w:history="1">
        <w:r>
          <w:rPr>
            <w:color w:val="0000FF"/>
          </w:rPr>
          <w:t>4.2.2</w:t>
        </w:r>
      </w:hyperlink>
      <w:r>
        <w:t xml:space="preserve"> настоящего пункта, возврат субсидии осуществляется в доход бюджета Ивановской области в соответствии с бюджетным законодательством Российской Федерации.</w:t>
      </w:r>
    </w:p>
    <w:p w:rsidR="0024427B" w:rsidRDefault="0024427B">
      <w:pPr>
        <w:pStyle w:val="ConsPlusNormal"/>
        <w:spacing w:before="220"/>
        <w:ind w:firstLine="540"/>
        <w:jc w:val="both"/>
      </w:pPr>
      <w:r>
        <w:t xml:space="preserve">4.2.4. Комитет в течение 5 рабочих дней со дня установления фактов, указанных в </w:t>
      </w:r>
      <w:hyperlink w:anchor="P123" w:history="1">
        <w:r>
          <w:rPr>
            <w:color w:val="0000FF"/>
          </w:rPr>
          <w:t>подпунктах 4.2.1</w:t>
        </w:r>
      </w:hyperlink>
      <w:r>
        <w:t xml:space="preserve"> или </w:t>
      </w:r>
      <w:hyperlink w:anchor="P124" w:history="1">
        <w:r>
          <w:rPr>
            <w:color w:val="0000FF"/>
          </w:rPr>
          <w:t>4.2.2</w:t>
        </w:r>
      </w:hyperlink>
      <w:r>
        <w:t xml:space="preserve"> настоящего пункта, направляет получателю субсидии письменное уведомление о необходимости возврата суммы субсидии с указанием причины, послужившей основанием для возврата субсидии, и реквизитов для перечисления денежных средств.</w:t>
      </w:r>
    </w:p>
    <w:p w:rsidR="0024427B" w:rsidRDefault="0024427B">
      <w:pPr>
        <w:pStyle w:val="ConsPlusNormal"/>
        <w:spacing w:before="220"/>
        <w:ind w:firstLine="540"/>
        <w:jc w:val="both"/>
      </w:pPr>
      <w:r>
        <w:t>4.2.5. Получатель субсидии в течение 30 календарных дней со дня получения письменного уведомления о необходимости возврата суммы субсидии обязан произвести возврат суммы субсидии.</w:t>
      </w:r>
    </w:p>
    <w:p w:rsidR="0024427B" w:rsidRDefault="0024427B">
      <w:pPr>
        <w:pStyle w:val="ConsPlusNormal"/>
        <w:spacing w:before="220"/>
        <w:ind w:firstLine="540"/>
        <w:jc w:val="both"/>
      </w:pPr>
      <w:r>
        <w:t>4.2.6. 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rsidR="0024427B" w:rsidRDefault="0024427B">
      <w:pPr>
        <w:pStyle w:val="ConsPlusNormal"/>
        <w:jc w:val="right"/>
      </w:pPr>
    </w:p>
    <w:p w:rsidR="0024427B" w:rsidRDefault="0024427B">
      <w:pPr>
        <w:pStyle w:val="ConsPlusNormal"/>
        <w:jc w:val="right"/>
      </w:pPr>
    </w:p>
    <w:p w:rsidR="0024427B" w:rsidRDefault="0024427B">
      <w:pPr>
        <w:pStyle w:val="ConsPlusNormal"/>
        <w:jc w:val="right"/>
      </w:pPr>
    </w:p>
    <w:p w:rsidR="0024427B" w:rsidRDefault="0024427B">
      <w:pPr>
        <w:pStyle w:val="ConsPlusNormal"/>
        <w:jc w:val="right"/>
      </w:pPr>
    </w:p>
    <w:p w:rsidR="0024427B" w:rsidRDefault="0024427B">
      <w:pPr>
        <w:pStyle w:val="ConsPlusNormal"/>
        <w:jc w:val="right"/>
      </w:pPr>
    </w:p>
    <w:p w:rsidR="0024427B" w:rsidRDefault="0024427B">
      <w:pPr>
        <w:pStyle w:val="ConsPlusNormal"/>
        <w:jc w:val="right"/>
        <w:outlineLvl w:val="1"/>
      </w:pPr>
      <w:r>
        <w:t>Приложение 1</w:t>
      </w:r>
    </w:p>
    <w:p w:rsidR="0024427B" w:rsidRDefault="0024427B">
      <w:pPr>
        <w:pStyle w:val="ConsPlusNormal"/>
        <w:jc w:val="right"/>
      </w:pPr>
      <w:r>
        <w:t>к Порядку</w:t>
      </w:r>
    </w:p>
    <w:p w:rsidR="0024427B" w:rsidRDefault="0024427B">
      <w:pPr>
        <w:pStyle w:val="ConsPlusNormal"/>
        <w:jc w:val="right"/>
      </w:pPr>
      <w:r>
        <w:t>предоставления субсидий</w:t>
      </w:r>
    </w:p>
    <w:p w:rsidR="0024427B" w:rsidRDefault="0024427B">
      <w:pPr>
        <w:pStyle w:val="ConsPlusNormal"/>
        <w:jc w:val="right"/>
      </w:pPr>
      <w:r>
        <w:t>на возмещение затрат на реализацию</w:t>
      </w:r>
    </w:p>
    <w:p w:rsidR="0024427B" w:rsidRDefault="0024427B">
      <w:pPr>
        <w:pStyle w:val="ConsPlusNormal"/>
        <w:jc w:val="right"/>
      </w:pPr>
      <w:r>
        <w:t xml:space="preserve">мероприятий по </w:t>
      </w:r>
      <w:proofErr w:type="gramStart"/>
      <w:r>
        <w:t>профессиональному</w:t>
      </w:r>
      <w:proofErr w:type="gramEnd"/>
    </w:p>
    <w:p w:rsidR="0024427B" w:rsidRDefault="0024427B">
      <w:pPr>
        <w:pStyle w:val="ConsPlusNormal"/>
        <w:jc w:val="right"/>
      </w:pPr>
      <w:r>
        <w:t>обучению и дополнительному</w:t>
      </w:r>
    </w:p>
    <w:p w:rsidR="0024427B" w:rsidRDefault="0024427B">
      <w:pPr>
        <w:pStyle w:val="ConsPlusNormal"/>
        <w:jc w:val="right"/>
      </w:pPr>
      <w:r>
        <w:t>профессиональному образованию</w:t>
      </w:r>
    </w:p>
    <w:p w:rsidR="0024427B" w:rsidRDefault="0024427B">
      <w:pPr>
        <w:pStyle w:val="ConsPlusNormal"/>
        <w:jc w:val="right"/>
      </w:pPr>
      <w:r>
        <w:t>работников предпенсионного возраста</w:t>
      </w:r>
    </w:p>
    <w:p w:rsidR="0024427B" w:rsidRDefault="0024427B">
      <w:pPr>
        <w:pStyle w:val="ConsPlusNormal"/>
        <w:jc w:val="right"/>
      </w:pPr>
    </w:p>
    <w:p w:rsidR="0024427B" w:rsidRDefault="0024427B">
      <w:pPr>
        <w:pStyle w:val="ConsPlusNormal"/>
        <w:jc w:val="right"/>
      </w:pPr>
      <w:r>
        <w:t>В комитет Ивановской области</w:t>
      </w:r>
    </w:p>
    <w:p w:rsidR="0024427B" w:rsidRDefault="0024427B">
      <w:pPr>
        <w:pStyle w:val="ConsPlusNormal"/>
        <w:jc w:val="right"/>
      </w:pPr>
      <w:r>
        <w:t>по труду, содействию занятости населения</w:t>
      </w:r>
    </w:p>
    <w:p w:rsidR="0024427B" w:rsidRDefault="0024427B">
      <w:pPr>
        <w:pStyle w:val="ConsPlusNormal"/>
        <w:jc w:val="right"/>
      </w:pPr>
      <w:r>
        <w:t>и трудовой миграции</w:t>
      </w:r>
    </w:p>
    <w:p w:rsidR="0024427B" w:rsidRDefault="0024427B">
      <w:pPr>
        <w:pStyle w:val="ConsPlusNormal"/>
        <w:jc w:val="center"/>
      </w:pPr>
    </w:p>
    <w:p w:rsidR="0024427B" w:rsidRDefault="0024427B">
      <w:pPr>
        <w:pStyle w:val="ConsPlusNormal"/>
        <w:jc w:val="center"/>
      </w:pPr>
      <w:bookmarkStart w:id="14" w:name="P147"/>
      <w:bookmarkEnd w:id="14"/>
      <w:r>
        <w:t>Заявка</w:t>
      </w:r>
    </w:p>
    <w:p w:rsidR="0024427B" w:rsidRDefault="0024427B">
      <w:pPr>
        <w:pStyle w:val="ConsPlusNormal"/>
        <w:jc w:val="center"/>
      </w:pPr>
      <w:r>
        <w:t xml:space="preserve">на предоставление </w:t>
      </w:r>
      <w:proofErr w:type="gramStart"/>
      <w:r>
        <w:t>субсидии</w:t>
      </w:r>
      <w:proofErr w:type="gramEnd"/>
      <w:r>
        <w:t xml:space="preserve"> на возмещение затрат</w:t>
      </w:r>
    </w:p>
    <w:p w:rsidR="0024427B" w:rsidRDefault="0024427B">
      <w:pPr>
        <w:pStyle w:val="ConsPlusNormal"/>
        <w:jc w:val="center"/>
      </w:pPr>
      <w:r>
        <w:lastRenderedPageBreak/>
        <w:t>по реализации мероприятий по профессиональному обучению</w:t>
      </w:r>
    </w:p>
    <w:p w:rsidR="0024427B" w:rsidRDefault="0024427B">
      <w:pPr>
        <w:pStyle w:val="ConsPlusNormal"/>
        <w:jc w:val="center"/>
      </w:pPr>
      <w:r>
        <w:t>и дополнительному профессиональному образованию работников</w:t>
      </w:r>
    </w:p>
    <w:p w:rsidR="0024427B" w:rsidRDefault="0024427B">
      <w:pPr>
        <w:pStyle w:val="ConsPlusNormal"/>
        <w:jc w:val="center"/>
      </w:pPr>
      <w:r>
        <w:t>предпенсионного возраста в рамках реализации программы</w:t>
      </w:r>
    </w:p>
    <w:p w:rsidR="0024427B" w:rsidRDefault="0024427B">
      <w:pPr>
        <w:pStyle w:val="ConsPlusNormal"/>
        <w:jc w:val="center"/>
      </w:pPr>
      <w:r>
        <w:t>системной поддержки и повышения качества жизни</w:t>
      </w:r>
    </w:p>
    <w:p w:rsidR="0024427B" w:rsidRDefault="0024427B">
      <w:pPr>
        <w:pStyle w:val="ConsPlusNormal"/>
        <w:jc w:val="center"/>
      </w:pPr>
      <w:r>
        <w:t>граждан старшего поколения</w:t>
      </w:r>
    </w:p>
    <w:p w:rsidR="0024427B" w:rsidRDefault="0024427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932"/>
        <w:gridCol w:w="4138"/>
      </w:tblGrid>
      <w:tr w:rsidR="0024427B">
        <w:tc>
          <w:tcPr>
            <w:tcW w:w="4932" w:type="dxa"/>
          </w:tcPr>
          <w:p w:rsidR="0024427B" w:rsidRDefault="0024427B">
            <w:pPr>
              <w:pStyle w:val="ConsPlusNormal"/>
              <w:jc w:val="both"/>
            </w:pPr>
            <w:r>
              <w:t>Полное наименование</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Сокращенное наименование</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Организационно-правовая форма</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Свидетельство о регистрации (реквизиты)</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ОГРН</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Юридический адрес (с почтовым индексом)</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Фактическое местонахождение (с почтовым индексом)</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Телефон, факс, адрес электронной почты</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ИНН/КПП организации</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Банковские реквизиты:</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Наименование банка</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БИК банка</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Расчетный и (или) корреспондирующий счет</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Лицевой счет (при наличии)</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ФИО руководителя</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ФИО главного бухгалтера</w:t>
            </w:r>
          </w:p>
        </w:tc>
        <w:tc>
          <w:tcPr>
            <w:tcW w:w="4138" w:type="dxa"/>
          </w:tcPr>
          <w:p w:rsidR="0024427B" w:rsidRDefault="0024427B">
            <w:pPr>
              <w:pStyle w:val="ConsPlusNormal"/>
              <w:jc w:val="both"/>
            </w:pPr>
          </w:p>
        </w:tc>
      </w:tr>
      <w:tr w:rsidR="0024427B">
        <w:tc>
          <w:tcPr>
            <w:tcW w:w="4932" w:type="dxa"/>
          </w:tcPr>
          <w:p w:rsidR="0024427B" w:rsidRDefault="0024427B">
            <w:pPr>
              <w:pStyle w:val="ConsPlusNormal"/>
              <w:jc w:val="both"/>
            </w:pPr>
            <w:r>
              <w:t xml:space="preserve">Основные виды деятельности (в соответствии с </w:t>
            </w:r>
            <w:hyperlink r:id="rId10" w:history="1">
              <w:r>
                <w:rPr>
                  <w:color w:val="0000FF"/>
                </w:rPr>
                <w:t>ОКВЭД</w:t>
              </w:r>
            </w:hyperlink>
            <w:r>
              <w:t xml:space="preserve"> с указанием кода)</w:t>
            </w:r>
          </w:p>
        </w:tc>
        <w:tc>
          <w:tcPr>
            <w:tcW w:w="4138" w:type="dxa"/>
          </w:tcPr>
          <w:p w:rsidR="0024427B" w:rsidRDefault="0024427B">
            <w:pPr>
              <w:pStyle w:val="ConsPlusNormal"/>
              <w:jc w:val="both"/>
            </w:pPr>
          </w:p>
        </w:tc>
      </w:tr>
    </w:tbl>
    <w:p w:rsidR="0024427B" w:rsidRDefault="0024427B">
      <w:pPr>
        <w:pStyle w:val="ConsPlusNormal"/>
        <w:jc w:val="both"/>
      </w:pPr>
    </w:p>
    <w:p w:rsidR="0024427B" w:rsidRDefault="0024427B">
      <w:pPr>
        <w:pStyle w:val="ConsPlusNonformat"/>
        <w:jc w:val="both"/>
      </w:pPr>
      <w:r>
        <w:t xml:space="preserve">    Прошу   предоставить   субсидию  на  возмещение  затрат  на  реализацию</w:t>
      </w:r>
    </w:p>
    <w:p w:rsidR="0024427B" w:rsidRDefault="0024427B">
      <w:pPr>
        <w:pStyle w:val="ConsPlusNonformat"/>
        <w:jc w:val="both"/>
      </w:pPr>
      <w:r>
        <w:t>мероприятий     по    профессиональному    обучению    и    дополнительному</w:t>
      </w:r>
    </w:p>
    <w:p w:rsidR="0024427B" w:rsidRDefault="0024427B">
      <w:pPr>
        <w:pStyle w:val="ConsPlusNonformat"/>
        <w:jc w:val="both"/>
      </w:pPr>
      <w:r>
        <w:t>профессиональному   образованию   ____________________________   работников</w:t>
      </w:r>
    </w:p>
    <w:p w:rsidR="0024427B" w:rsidRDefault="0024427B">
      <w:pPr>
        <w:pStyle w:val="ConsPlusNonformat"/>
        <w:jc w:val="both"/>
      </w:pPr>
      <w:r>
        <w:t xml:space="preserve">                                         (численность)</w:t>
      </w:r>
    </w:p>
    <w:p w:rsidR="0024427B" w:rsidRDefault="0024427B">
      <w:pPr>
        <w:pStyle w:val="ConsPlusNonformat"/>
        <w:jc w:val="both"/>
      </w:pPr>
      <w:r>
        <w:t>предпенсионного возраста.</w:t>
      </w:r>
    </w:p>
    <w:p w:rsidR="0024427B" w:rsidRDefault="0024427B">
      <w:pPr>
        <w:pStyle w:val="ConsPlusNormal"/>
        <w:ind w:firstLine="540"/>
        <w:jc w:val="both"/>
      </w:pPr>
      <w:r>
        <w:t>Даю согласие на проведение проверок соблюдения условий, целей и порядка предоставления субсидий на возмещение затрат на реализацию мероприятий по профессиональному обучению и дополнительному профессиональному образованию работников предпенсионного возраста.</w:t>
      </w:r>
    </w:p>
    <w:p w:rsidR="0024427B" w:rsidRDefault="0024427B">
      <w:pPr>
        <w:pStyle w:val="ConsPlusNormal"/>
        <w:spacing w:before="220"/>
        <w:ind w:firstLine="540"/>
        <w:jc w:val="both"/>
      </w:pPr>
      <w:r>
        <w:t>Гарантирую, что все изложенные в заявке и прилагаемых документах сведения полностью достоверны.</w:t>
      </w:r>
    </w:p>
    <w:p w:rsidR="0024427B" w:rsidRDefault="0024427B">
      <w:pPr>
        <w:pStyle w:val="ConsPlusNormal"/>
        <w:spacing w:before="220"/>
        <w:ind w:firstLine="540"/>
        <w:jc w:val="both"/>
      </w:pPr>
      <w:r>
        <w:t>К настоящей заявке прилагаются следующие документы:</w:t>
      </w:r>
    </w:p>
    <w:p w:rsidR="0024427B" w:rsidRDefault="0024427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5725"/>
        <w:gridCol w:w="2607"/>
      </w:tblGrid>
      <w:tr w:rsidR="0024427B">
        <w:tc>
          <w:tcPr>
            <w:tcW w:w="737" w:type="dxa"/>
          </w:tcPr>
          <w:p w:rsidR="0024427B" w:rsidRDefault="0024427B">
            <w:pPr>
              <w:pStyle w:val="ConsPlusNormal"/>
              <w:jc w:val="center"/>
            </w:pPr>
            <w:r>
              <w:lastRenderedPageBreak/>
              <w:t xml:space="preserve">N </w:t>
            </w:r>
            <w:proofErr w:type="gramStart"/>
            <w:r>
              <w:t>п</w:t>
            </w:r>
            <w:proofErr w:type="gramEnd"/>
            <w:r>
              <w:t>/п</w:t>
            </w:r>
          </w:p>
        </w:tc>
        <w:tc>
          <w:tcPr>
            <w:tcW w:w="5725" w:type="dxa"/>
          </w:tcPr>
          <w:p w:rsidR="0024427B" w:rsidRDefault="0024427B">
            <w:pPr>
              <w:pStyle w:val="ConsPlusNormal"/>
              <w:jc w:val="center"/>
            </w:pPr>
            <w:r>
              <w:t>Наименование документа</w:t>
            </w:r>
          </w:p>
        </w:tc>
        <w:tc>
          <w:tcPr>
            <w:tcW w:w="2607" w:type="dxa"/>
          </w:tcPr>
          <w:p w:rsidR="0024427B" w:rsidRDefault="0024427B">
            <w:pPr>
              <w:pStyle w:val="ConsPlusNormal"/>
              <w:jc w:val="center"/>
            </w:pPr>
            <w:r>
              <w:t>Количество листов</w:t>
            </w:r>
          </w:p>
        </w:tc>
      </w:tr>
      <w:tr w:rsidR="0024427B">
        <w:tc>
          <w:tcPr>
            <w:tcW w:w="737" w:type="dxa"/>
          </w:tcPr>
          <w:p w:rsidR="0024427B" w:rsidRDefault="0024427B">
            <w:pPr>
              <w:pStyle w:val="ConsPlusNormal"/>
              <w:jc w:val="both"/>
            </w:pPr>
          </w:p>
        </w:tc>
        <w:tc>
          <w:tcPr>
            <w:tcW w:w="5725" w:type="dxa"/>
          </w:tcPr>
          <w:p w:rsidR="0024427B" w:rsidRDefault="0024427B">
            <w:pPr>
              <w:pStyle w:val="ConsPlusNormal"/>
              <w:jc w:val="both"/>
            </w:pPr>
          </w:p>
        </w:tc>
        <w:tc>
          <w:tcPr>
            <w:tcW w:w="2607" w:type="dxa"/>
          </w:tcPr>
          <w:p w:rsidR="0024427B" w:rsidRDefault="0024427B">
            <w:pPr>
              <w:pStyle w:val="ConsPlusNormal"/>
              <w:jc w:val="both"/>
            </w:pPr>
          </w:p>
        </w:tc>
      </w:tr>
      <w:tr w:rsidR="0024427B">
        <w:tc>
          <w:tcPr>
            <w:tcW w:w="737" w:type="dxa"/>
          </w:tcPr>
          <w:p w:rsidR="0024427B" w:rsidRDefault="0024427B">
            <w:pPr>
              <w:pStyle w:val="ConsPlusNormal"/>
              <w:jc w:val="both"/>
            </w:pPr>
          </w:p>
        </w:tc>
        <w:tc>
          <w:tcPr>
            <w:tcW w:w="5725" w:type="dxa"/>
          </w:tcPr>
          <w:p w:rsidR="0024427B" w:rsidRDefault="0024427B">
            <w:pPr>
              <w:pStyle w:val="ConsPlusNormal"/>
              <w:jc w:val="both"/>
            </w:pPr>
          </w:p>
        </w:tc>
        <w:tc>
          <w:tcPr>
            <w:tcW w:w="2607" w:type="dxa"/>
          </w:tcPr>
          <w:p w:rsidR="0024427B" w:rsidRDefault="0024427B">
            <w:pPr>
              <w:pStyle w:val="ConsPlusNormal"/>
              <w:jc w:val="both"/>
            </w:pPr>
          </w:p>
        </w:tc>
      </w:tr>
    </w:tbl>
    <w:p w:rsidR="0024427B" w:rsidRDefault="0024427B">
      <w:pPr>
        <w:pStyle w:val="ConsPlusNormal"/>
        <w:ind w:firstLine="540"/>
        <w:jc w:val="both"/>
      </w:pPr>
    </w:p>
    <w:p w:rsidR="0024427B" w:rsidRDefault="0024427B">
      <w:pPr>
        <w:pStyle w:val="ConsPlusNonformat"/>
        <w:jc w:val="both"/>
      </w:pPr>
      <w:r>
        <w:t>Руководитель организации</w:t>
      </w:r>
    </w:p>
    <w:p w:rsidR="0024427B" w:rsidRDefault="0024427B">
      <w:pPr>
        <w:pStyle w:val="ConsPlusNonformat"/>
        <w:jc w:val="both"/>
      </w:pPr>
      <w:proofErr w:type="gramStart"/>
      <w:r>
        <w:t>(индивидуальный предприниматель,</w:t>
      </w:r>
      <w:proofErr w:type="gramEnd"/>
    </w:p>
    <w:p w:rsidR="0024427B" w:rsidRDefault="0024427B">
      <w:pPr>
        <w:pStyle w:val="ConsPlusNonformat"/>
        <w:jc w:val="both"/>
      </w:pPr>
      <w:r>
        <w:t>работодатель - физическое лицо)   ________________/________________________</w:t>
      </w:r>
    </w:p>
    <w:p w:rsidR="0024427B" w:rsidRDefault="0024427B">
      <w:pPr>
        <w:pStyle w:val="ConsPlusNonformat"/>
        <w:jc w:val="both"/>
      </w:pPr>
      <w:r>
        <w:t xml:space="preserve">                                      подпись               Ф.И.О.</w:t>
      </w:r>
    </w:p>
    <w:p w:rsidR="0024427B" w:rsidRDefault="0024427B">
      <w:pPr>
        <w:pStyle w:val="ConsPlusNonformat"/>
        <w:jc w:val="both"/>
      </w:pPr>
    </w:p>
    <w:p w:rsidR="0024427B" w:rsidRDefault="0024427B">
      <w:pPr>
        <w:pStyle w:val="ConsPlusNonformat"/>
        <w:jc w:val="both"/>
      </w:pPr>
      <w:r>
        <w:t>Главный (старший) бухгалтер       ________________/________________________</w:t>
      </w:r>
    </w:p>
    <w:p w:rsidR="0024427B" w:rsidRDefault="0024427B">
      <w:pPr>
        <w:pStyle w:val="ConsPlusNonformat"/>
        <w:jc w:val="both"/>
      </w:pPr>
      <w:r>
        <w:t xml:space="preserve">                                      подпись               Ф.И.О.</w:t>
      </w:r>
    </w:p>
    <w:p w:rsidR="0024427B" w:rsidRDefault="0024427B">
      <w:pPr>
        <w:pStyle w:val="ConsPlusNonformat"/>
        <w:jc w:val="both"/>
      </w:pPr>
      <w:r>
        <w:t xml:space="preserve">                            М.П. (при наличии)</w:t>
      </w:r>
    </w:p>
    <w:p w:rsidR="0024427B" w:rsidRDefault="0024427B">
      <w:pPr>
        <w:pStyle w:val="ConsPlusNormal"/>
        <w:jc w:val="both"/>
      </w:pPr>
    </w:p>
    <w:p w:rsidR="0024427B" w:rsidRDefault="0024427B">
      <w:pPr>
        <w:pStyle w:val="ConsPlusNormal"/>
        <w:jc w:val="both"/>
      </w:pPr>
    </w:p>
    <w:p w:rsidR="0024427B" w:rsidRDefault="0024427B">
      <w:pPr>
        <w:pStyle w:val="ConsPlusNormal"/>
        <w:ind w:firstLine="540"/>
        <w:jc w:val="both"/>
      </w:pPr>
    </w:p>
    <w:p w:rsidR="0024427B" w:rsidRDefault="0024427B">
      <w:pPr>
        <w:pStyle w:val="ConsPlusNormal"/>
        <w:ind w:firstLine="540"/>
        <w:jc w:val="both"/>
      </w:pPr>
    </w:p>
    <w:p w:rsidR="0024427B" w:rsidRDefault="0024427B">
      <w:pPr>
        <w:pStyle w:val="ConsPlusNormal"/>
        <w:jc w:val="right"/>
      </w:pPr>
    </w:p>
    <w:p w:rsidR="0024427B" w:rsidRDefault="0024427B">
      <w:pPr>
        <w:pStyle w:val="ConsPlusNormal"/>
        <w:jc w:val="right"/>
        <w:outlineLvl w:val="1"/>
      </w:pPr>
      <w:r>
        <w:t>Приложение 2</w:t>
      </w:r>
    </w:p>
    <w:p w:rsidR="0024427B" w:rsidRDefault="0024427B">
      <w:pPr>
        <w:pStyle w:val="ConsPlusNormal"/>
        <w:jc w:val="right"/>
      </w:pPr>
      <w:r>
        <w:t>к Порядку</w:t>
      </w:r>
    </w:p>
    <w:p w:rsidR="0024427B" w:rsidRDefault="0024427B">
      <w:pPr>
        <w:pStyle w:val="ConsPlusNormal"/>
        <w:jc w:val="right"/>
      </w:pPr>
      <w:r>
        <w:t>предоставления субсидий</w:t>
      </w:r>
    </w:p>
    <w:p w:rsidR="0024427B" w:rsidRDefault="0024427B">
      <w:pPr>
        <w:pStyle w:val="ConsPlusNormal"/>
        <w:jc w:val="right"/>
      </w:pPr>
      <w:r>
        <w:t>на возмещение затрат на реализацию</w:t>
      </w:r>
    </w:p>
    <w:p w:rsidR="0024427B" w:rsidRDefault="0024427B">
      <w:pPr>
        <w:pStyle w:val="ConsPlusNormal"/>
        <w:jc w:val="right"/>
      </w:pPr>
      <w:r>
        <w:t xml:space="preserve">мероприятий по </w:t>
      </w:r>
      <w:proofErr w:type="gramStart"/>
      <w:r>
        <w:t>профессиональному</w:t>
      </w:r>
      <w:proofErr w:type="gramEnd"/>
    </w:p>
    <w:p w:rsidR="0024427B" w:rsidRDefault="0024427B">
      <w:pPr>
        <w:pStyle w:val="ConsPlusNormal"/>
        <w:jc w:val="right"/>
      </w:pPr>
      <w:r>
        <w:t>обучению и дополнительному</w:t>
      </w:r>
    </w:p>
    <w:p w:rsidR="0024427B" w:rsidRDefault="0024427B">
      <w:pPr>
        <w:pStyle w:val="ConsPlusNormal"/>
        <w:jc w:val="right"/>
      </w:pPr>
      <w:r>
        <w:t>профессиональному образованию</w:t>
      </w:r>
    </w:p>
    <w:p w:rsidR="0024427B" w:rsidRDefault="0024427B">
      <w:pPr>
        <w:pStyle w:val="ConsPlusNormal"/>
        <w:jc w:val="right"/>
      </w:pPr>
      <w:r>
        <w:t>работников предпенсионного возраста</w:t>
      </w:r>
    </w:p>
    <w:p w:rsidR="0024427B" w:rsidRDefault="0024427B">
      <w:pPr>
        <w:pStyle w:val="ConsPlusNormal"/>
        <w:jc w:val="right"/>
      </w:pPr>
    </w:p>
    <w:p w:rsidR="0024427B" w:rsidRDefault="0024427B">
      <w:pPr>
        <w:pStyle w:val="ConsPlusNormal"/>
        <w:jc w:val="right"/>
      </w:pPr>
      <w:r>
        <w:t>В комитет Ивановской области</w:t>
      </w:r>
    </w:p>
    <w:p w:rsidR="0024427B" w:rsidRDefault="0024427B">
      <w:pPr>
        <w:pStyle w:val="ConsPlusNormal"/>
        <w:jc w:val="right"/>
      </w:pPr>
      <w:r>
        <w:t>по труду, содействию занятости населения</w:t>
      </w:r>
    </w:p>
    <w:p w:rsidR="0024427B" w:rsidRDefault="0024427B">
      <w:pPr>
        <w:pStyle w:val="ConsPlusNormal"/>
        <w:jc w:val="right"/>
      </w:pPr>
      <w:r>
        <w:t>и трудовой миграции</w:t>
      </w:r>
    </w:p>
    <w:p w:rsidR="0024427B" w:rsidRDefault="0024427B">
      <w:pPr>
        <w:pStyle w:val="ConsPlusNormal"/>
        <w:jc w:val="center"/>
      </w:pPr>
    </w:p>
    <w:p w:rsidR="0024427B" w:rsidRDefault="0024427B">
      <w:pPr>
        <w:pStyle w:val="ConsPlusNormal"/>
        <w:jc w:val="center"/>
      </w:pPr>
      <w:bookmarkStart w:id="15" w:name="P235"/>
      <w:bookmarkEnd w:id="15"/>
      <w:r>
        <w:t>Список работников</w:t>
      </w:r>
    </w:p>
    <w:p w:rsidR="0024427B" w:rsidRDefault="0024427B">
      <w:pPr>
        <w:pStyle w:val="ConsPlusNormal"/>
        <w:jc w:val="center"/>
      </w:pPr>
      <w:r>
        <w:t>___________________________________________________________,</w:t>
      </w:r>
    </w:p>
    <w:p w:rsidR="0024427B" w:rsidRDefault="0024427B">
      <w:pPr>
        <w:pStyle w:val="ConsPlusNormal"/>
        <w:jc w:val="center"/>
      </w:pPr>
      <w:proofErr w:type="gramStart"/>
      <w:r>
        <w:t>(наименование юридического лица, индивидуального</w:t>
      </w:r>
      <w:proofErr w:type="gramEnd"/>
    </w:p>
    <w:p w:rsidR="0024427B" w:rsidRDefault="0024427B">
      <w:pPr>
        <w:pStyle w:val="ConsPlusNormal"/>
        <w:jc w:val="center"/>
      </w:pPr>
      <w:r>
        <w:t>предпринимателя, работодателя - физического лица)</w:t>
      </w:r>
    </w:p>
    <w:p w:rsidR="0024427B" w:rsidRDefault="0024427B">
      <w:pPr>
        <w:pStyle w:val="ConsPlusNormal"/>
        <w:jc w:val="center"/>
      </w:pPr>
      <w:r>
        <w:t>из числа лиц предпенсионного возраста, направленных</w:t>
      </w:r>
    </w:p>
    <w:p w:rsidR="0024427B" w:rsidRDefault="0024427B">
      <w:pPr>
        <w:pStyle w:val="ConsPlusNormal"/>
        <w:jc w:val="center"/>
      </w:pPr>
      <w:r>
        <w:t xml:space="preserve">на профессиональное обучение или получение </w:t>
      </w:r>
      <w:proofErr w:type="gramStart"/>
      <w:r>
        <w:t>дополнительного</w:t>
      </w:r>
      <w:proofErr w:type="gramEnd"/>
    </w:p>
    <w:p w:rsidR="0024427B" w:rsidRDefault="0024427B">
      <w:pPr>
        <w:pStyle w:val="ConsPlusNormal"/>
        <w:jc w:val="center"/>
      </w:pPr>
      <w:r>
        <w:t>профессионального образования</w:t>
      </w:r>
    </w:p>
    <w:p w:rsidR="0024427B" w:rsidRDefault="0024427B">
      <w:pPr>
        <w:pStyle w:val="ConsPlusNormal"/>
        <w:jc w:val="center"/>
      </w:pPr>
    </w:p>
    <w:p w:rsidR="0024427B" w:rsidRDefault="0024427B">
      <w:pPr>
        <w:sectPr w:rsidR="0024427B" w:rsidSect="000578F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2324"/>
        <w:gridCol w:w="1247"/>
        <w:gridCol w:w="1247"/>
        <w:gridCol w:w="2721"/>
        <w:gridCol w:w="3004"/>
        <w:gridCol w:w="2381"/>
      </w:tblGrid>
      <w:tr w:rsidR="0024427B">
        <w:tc>
          <w:tcPr>
            <w:tcW w:w="680" w:type="dxa"/>
          </w:tcPr>
          <w:p w:rsidR="0024427B" w:rsidRDefault="0024427B">
            <w:pPr>
              <w:pStyle w:val="ConsPlusNormal"/>
              <w:jc w:val="center"/>
            </w:pPr>
            <w:r>
              <w:lastRenderedPageBreak/>
              <w:t xml:space="preserve">N </w:t>
            </w:r>
            <w:proofErr w:type="gramStart"/>
            <w:r>
              <w:t>п</w:t>
            </w:r>
            <w:proofErr w:type="gramEnd"/>
            <w:r>
              <w:t>/п</w:t>
            </w:r>
          </w:p>
        </w:tc>
        <w:tc>
          <w:tcPr>
            <w:tcW w:w="2324" w:type="dxa"/>
          </w:tcPr>
          <w:p w:rsidR="0024427B" w:rsidRDefault="0024427B">
            <w:pPr>
              <w:pStyle w:val="ConsPlusNormal"/>
              <w:jc w:val="center"/>
            </w:pPr>
            <w:r>
              <w:t>Фамилия, имя, отчество работника</w:t>
            </w:r>
          </w:p>
        </w:tc>
        <w:tc>
          <w:tcPr>
            <w:tcW w:w="1247" w:type="dxa"/>
          </w:tcPr>
          <w:p w:rsidR="0024427B" w:rsidRDefault="0024427B">
            <w:pPr>
              <w:pStyle w:val="ConsPlusNormal"/>
              <w:jc w:val="center"/>
            </w:pPr>
            <w:r>
              <w:t>Дата рождения</w:t>
            </w:r>
          </w:p>
        </w:tc>
        <w:tc>
          <w:tcPr>
            <w:tcW w:w="1247" w:type="dxa"/>
          </w:tcPr>
          <w:p w:rsidR="0024427B" w:rsidRDefault="0024427B">
            <w:pPr>
              <w:pStyle w:val="ConsPlusNormal"/>
              <w:jc w:val="center"/>
            </w:pPr>
            <w:r>
              <w:t>СНИЛС</w:t>
            </w:r>
          </w:p>
        </w:tc>
        <w:tc>
          <w:tcPr>
            <w:tcW w:w="2721" w:type="dxa"/>
          </w:tcPr>
          <w:p w:rsidR="0024427B" w:rsidRDefault="0024427B">
            <w:pPr>
              <w:pStyle w:val="ConsPlusNormal"/>
              <w:jc w:val="center"/>
            </w:pPr>
            <w:r>
              <w:t>Профессия (должность) перед направлением на обучение</w:t>
            </w:r>
          </w:p>
        </w:tc>
        <w:tc>
          <w:tcPr>
            <w:tcW w:w="3004" w:type="dxa"/>
          </w:tcPr>
          <w:p w:rsidR="0024427B" w:rsidRDefault="0024427B">
            <w:pPr>
              <w:pStyle w:val="ConsPlusNormal"/>
              <w:jc w:val="center"/>
            </w:pPr>
            <w:r>
              <w:t>Наименование профессии/квалификации, образовательной программы</w:t>
            </w:r>
          </w:p>
        </w:tc>
        <w:tc>
          <w:tcPr>
            <w:tcW w:w="2381" w:type="dxa"/>
          </w:tcPr>
          <w:p w:rsidR="0024427B" w:rsidRDefault="0024427B">
            <w:pPr>
              <w:pStyle w:val="ConsPlusNormal"/>
              <w:jc w:val="center"/>
            </w:pPr>
            <w:r>
              <w:t>Профессия (должность) после прохождения обучения</w:t>
            </w:r>
          </w:p>
        </w:tc>
      </w:tr>
      <w:tr w:rsidR="0024427B">
        <w:tc>
          <w:tcPr>
            <w:tcW w:w="680" w:type="dxa"/>
          </w:tcPr>
          <w:p w:rsidR="0024427B" w:rsidRDefault="0024427B">
            <w:pPr>
              <w:pStyle w:val="ConsPlusNormal"/>
              <w:jc w:val="center"/>
            </w:pPr>
            <w:r>
              <w:t>1</w:t>
            </w:r>
          </w:p>
        </w:tc>
        <w:tc>
          <w:tcPr>
            <w:tcW w:w="2324" w:type="dxa"/>
          </w:tcPr>
          <w:p w:rsidR="0024427B" w:rsidRDefault="0024427B">
            <w:pPr>
              <w:pStyle w:val="ConsPlusNormal"/>
              <w:jc w:val="center"/>
            </w:pPr>
            <w:r>
              <w:t>2</w:t>
            </w:r>
          </w:p>
        </w:tc>
        <w:tc>
          <w:tcPr>
            <w:tcW w:w="1247" w:type="dxa"/>
          </w:tcPr>
          <w:p w:rsidR="0024427B" w:rsidRDefault="0024427B">
            <w:pPr>
              <w:pStyle w:val="ConsPlusNormal"/>
              <w:jc w:val="center"/>
            </w:pPr>
            <w:r>
              <w:t>3</w:t>
            </w:r>
          </w:p>
        </w:tc>
        <w:tc>
          <w:tcPr>
            <w:tcW w:w="1247" w:type="dxa"/>
          </w:tcPr>
          <w:p w:rsidR="0024427B" w:rsidRDefault="0024427B">
            <w:pPr>
              <w:pStyle w:val="ConsPlusNormal"/>
              <w:jc w:val="center"/>
            </w:pPr>
            <w:r>
              <w:t>4</w:t>
            </w:r>
          </w:p>
        </w:tc>
        <w:tc>
          <w:tcPr>
            <w:tcW w:w="2721" w:type="dxa"/>
          </w:tcPr>
          <w:p w:rsidR="0024427B" w:rsidRDefault="0024427B">
            <w:pPr>
              <w:pStyle w:val="ConsPlusNormal"/>
              <w:jc w:val="center"/>
            </w:pPr>
            <w:r>
              <w:t>5</w:t>
            </w:r>
          </w:p>
        </w:tc>
        <w:tc>
          <w:tcPr>
            <w:tcW w:w="3004" w:type="dxa"/>
          </w:tcPr>
          <w:p w:rsidR="0024427B" w:rsidRDefault="0024427B">
            <w:pPr>
              <w:pStyle w:val="ConsPlusNormal"/>
              <w:jc w:val="center"/>
            </w:pPr>
            <w:r>
              <w:t>6</w:t>
            </w:r>
          </w:p>
        </w:tc>
        <w:tc>
          <w:tcPr>
            <w:tcW w:w="2381" w:type="dxa"/>
          </w:tcPr>
          <w:p w:rsidR="0024427B" w:rsidRDefault="0024427B">
            <w:pPr>
              <w:pStyle w:val="ConsPlusNormal"/>
              <w:jc w:val="center"/>
            </w:pPr>
            <w:r>
              <w:t>7</w:t>
            </w:r>
          </w:p>
        </w:tc>
      </w:tr>
      <w:tr w:rsidR="0024427B">
        <w:tc>
          <w:tcPr>
            <w:tcW w:w="680" w:type="dxa"/>
          </w:tcPr>
          <w:p w:rsidR="0024427B" w:rsidRDefault="0024427B">
            <w:pPr>
              <w:pStyle w:val="ConsPlusNormal"/>
              <w:jc w:val="center"/>
            </w:pPr>
          </w:p>
        </w:tc>
        <w:tc>
          <w:tcPr>
            <w:tcW w:w="2324" w:type="dxa"/>
          </w:tcPr>
          <w:p w:rsidR="0024427B" w:rsidRDefault="0024427B">
            <w:pPr>
              <w:pStyle w:val="ConsPlusNormal"/>
              <w:jc w:val="center"/>
            </w:pPr>
          </w:p>
        </w:tc>
        <w:tc>
          <w:tcPr>
            <w:tcW w:w="1247" w:type="dxa"/>
          </w:tcPr>
          <w:p w:rsidR="0024427B" w:rsidRDefault="0024427B">
            <w:pPr>
              <w:pStyle w:val="ConsPlusNormal"/>
              <w:jc w:val="center"/>
            </w:pPr>
          </w:p>
        </w:tc>
        <w:tc>
          <w:tcPr>
            <w:tcW w:w="1247" w:type="dxa"/>
          </w:tcPr>
          <w:p w:rsidR="0024427B" w:rsidRDefault="0024427B">
            <w:pPr>
              <w:pStyle w:val="ConsPlusNormal"/>
              <w:jc w:val="center"/>
            </w:pPr>
          </w:p>
        </w:tc>
        <w:tc>
          <w:tcPr>
            <w:tcW w:w="2721" w:type="dxa"/>
          </w:tcPr>
          <w:p w:rsidR="0024427B" w:rsidRDefault="0024427B">
            <w:pPr>
              <w:pStyle w:val="ConsPlusNormal"/>
              <w:jc w:val="center"/>
            </w:pPr>
          </w:p>
        </w:tc>
        <w:tc>
          <w:tcPr>
            <w:tcW w:w="3004" w:type="dxa"/>
          </w:tcPr>
          <w:p w:rsidR="0024427B" w:rsidRDefault="0024427B">
            <w:pPr>
              <w:pStyle w:val="ConsPlusNormal"/>
              <w:jc w:val="center"/>
            </w:pPr>
          </w:p>
        </w:tc>
        <w:tc>
          <w:tcPr>
            <w:tcW w:w="2381" w:type="dxa"/>
          </w:tcPr>
          <w:p w:rsidR="0024427B" w:rsidRDefault="0024427B">
            <w:pPr>
              <w:pStyle w:val="ConsPlusNormal"/>
              <w:jc w:val="center"/>
            </w:pPr>
          </w:p>
        </w:tc>
      </w:tr>
    </w:tbl>
    <w:p w:rsidR="0024427B" w:rsidRDefault="0024427B">
      <w:pPr>
        <w:pStyle w:val="ConsPlusNormal"/>
        <w:jc w:val="center"/>
      </w:pPr>
    </w:p>
    <w:p w:rsidR="0024427B" w:rsidRDefault="0024427B">
      <w:pPr>
        <w:pStyle w:val="ConsPlusNonformat"/>
        <w:jc w:val="both"/>
      </w:pPr>
      <w:r>
        <w:t>Руководитель организации          ________________/________________________</w:t>
      </w:r>
    </w:p>
    <w:p w:rsidR="0024427B" w:rsidRDefault="0024427B">
      <w:pPr>
        <w:pStyle w:val="ConsPlusNonformat"/>
        <w:jc w:val="both"/>
      </w:pPr>
      <w:proofErr w:type="gramStart"/>
      <w:r>
        <w:t>(индивидуальный предприниматель,       подпись              Ф.И.О.</w:t>
      </w:r>
      <w:proofErr w:type="gramEnd"/>
    </w:p>
    <w:p w:rsidR="0024427B" w:rsidRDefault="0024427B">
      <w:pPr>
        <w:pStyle w:val="ConsPlusNonformat"/>
        <w:jc w:val="both"/>
      </w:pPr>
      <w:r>
        <w:t>работодатель - физическое лицо)   М.П. (при наличии)</w:t>
      </w:r>
    </w:p>
    <w:p w:rsidR="0024427B" w:rsidRDefault="0024427B">
      <w:pPr>
        <w:pStyle w:val="ConsPlusNormal"/>
      </w:pPr>
    </w:p>
    <w:p w:rsidR="0024427B" w:rsidRDefault="0024427B">
      <w:pPr>
        <w:pStyle w:val="ConsPlusNormal"/>
        <w:jc w:val="both"/>
      </w:pPr>
    </w:p>
    <w:p w:rsidR="0024427B" w:rsidRDefault="0024427B">
      <w:pPr>
        <w:pStyle w:val="ConsPlusNormal"/>
        <w:pBdr>
          <w:top w:val="single" w:sz="6" w:space="0" w:color="auto"/>
        </w:pBdr>
        <w:spacing w:before="100" w:after="100"/>
        <w:jc w:val="both"/>
        <w:rPr>
          <w:sz w:val="2"/>
          <w:szCs w:val="2"/>
        </w:rPr>
      </w:pPr>
    </w:p>
    <w:p w:rsidR="00E86760" w:rsidRDefault="00E86760"/>
    <w:sectPr w:rsidR="00E86760" w:rsidSect="00D42FA4">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grammar="clean"/>
  <w:defaultTabStop w:val="708"/>
  <w:characterSpacingControl w:val="doNotCompress"/>
  <w:compat/>
  <w:rsids>
    <w:rsidRoot w:val="0024427B"/>
    <w:rsid w:val="0024427B"/>
    <w:rsid w:val="00646376"/>
    <w:rsid w:val="00E867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7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42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4427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4427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4427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305513745A7CE2E48CBE54C83A29EEACA39F38B7EB1E8B9626F19DD0C2718F751E033935B8D6CB05A99B7E9471EA69602FB2F32B0BDC762D8C00BCmFb5G" TargetMode="External"/><Relationship Id="rId3" Type="http://schemas.openxmlformats.org/officeDocument/2006/relationships/webSettings" Target="webSettings.xml"/><Relationship Id="rId7" Type="http://schemas.openxmlformats.org/officeDocument/2006/relationships/hyperlink" Target="consultantplus://offline/ref=EA305513745A7CE2E48CA059DE5675E1ABA9C033B0EA12DAC370F7CA8F9277DA355E056C76FCDBCA0EA3CF2BD62FB3392264BFF63317DC73m3bA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A305513745A7CE2E48CA059DE5675E1ABAAC334B6ED12DAC370F7CA8F9277DA275E5D6077FAC5CA02B6997A93m7b3G" TargetMode="External"/><Relationship Id="rId11" Type="http://schemas.openxmlformats.org/officeDocument/2006/relationships/fontTable" Target="fontTable.xml"/><Relationship Id="rId5" Type="http://schemas.openxmlformats.org/officeDocument/2006/relationships/hyperlink" Target="consultantplus://offline/ref=EA305513745A7CE2E48CA059DE5675E1ABA9C53DB5E812DAC370F7CA8F9277DA355E056C76FFD8C30FA3CF2BD62FB3392264BFF63317DC73m3bAG" TargetMode="External"/><Relationship Id="rId10" Type="http://schemas.openxmlformats.org/officeDocument/2006/relationships/hyperlink" Target="consultantplus://offline/ref=EA305513745A7CE2E48CA059DE5675E1ABA8C736B1E812DAC370F7CA8F9277DA275E5D6077FAC5CA02B6997A93m7b3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A305513745A7CE2E48CA059DE5675E1AAA0C234B0EB12DAC370F7CA8F9277DA355E05687DA88A8E53A59A7C8C7ABA26267ABEmFb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3509</Words>
  <Characters>20007</Characters>
  <Application>Microsoft Office Word</Application>
  <DocSecurity>0</DocSecurity>
  <Lines>166</Lines>
  <Paragraphs>46</Paragraphs>
  <ScaleCrop>false</ScaleCrop>
  <Company/>
  <LinksUpToDate>false</LinksUpToDate>
  <CharactersWithSpaces>23470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golubevasi</dc:creator>
  <cp:lastModifiedBy>golubevasi</cp:lastModifiedBy>
  <cp:revision>1</cp:revision>
  <dcterms:created xsi:type="dcterms:W3CDTF">2019-04-16T06:27:00Z</dcterms:created>
  <dcterms:modified xsi:type="dcterms:W3CDTF">2019-04-16T06:29:00Z</dcterms:modified>
</cp:coreProperties>
</file>