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83B3F"/>
          <w:sz w:val="23"/>
          <w:szCs w:val="23"/>
        </w:rPr>
      </w:pPr>
      <w:r>
        <w:rPr>
          <w:rStyle w:val="a4"/>
          <w:rFonts w:ascii="Arial" w:hAnsi="Arial" w:cs="Arial"/>
          <w:color w:val="483B3F"/>
          <w:sz w:val="23"/>
          <w:szCs w:val="23"/>
          <w:u w:val="single"/>
        </w:rPr>
        <w:t>Публичный отчет «Реабилитация и мы»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83B3F"/>
          <w:sz w:val="23"/>
          <w:szCs w:val="23"/>
        </w:rPr>
      </w:pPr>
      <w:r>
        <w:rPr>
          <w:rStyle w:val="a4"/>
          <w:rFonts w:ascii="Arial" w:hAnsi="Arial" w:cs="Arial"/>
          <w:color w:val="483B3F"/>
          <w:sz w:val="23"/>
          <w:szCs w:val="23"/>
          <w:u w:val="single"/>
        </w:rPr>
        <w:t>Тейковской МО ВОС за 2021 год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Тейковская местная организация Всероссийского общества слепых (Тейковская МО ВОС) является филиалом Ивановской региональной организации ВОС и расположена по адресу: Ивановская область, город Тейково, улица Ульяновская, дом 4, тел: (8 49343) 2-26-40.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Вся деятельность организации направлена на защиту прав и интересов инвалидов по зрению, на оказание содействия инвалидам по зрению в социальной поддержке, на  реабилитацию, интеграцию инвалидов по зрению в общество, обеспечение инвалидам по зрению равных возможностей.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своей работе организация руководствуется Уставом ВОС, федеральными законами, нормативными документами, постановлениями и руководящими письмами ВОС.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Председатель Тейковской местной организации ВОС избрана членом Общественного совета г.о. Тейково, также входит в комиссию по городской комфортной среде.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Организация объединяет 3 района: Тейковский, Гав-Посадский и Ильинский.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На 1 января 2022 года на учете в организации состоит 187 человек, из них проживают в Тейково 98 человек.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местной организации ведет свою работу постоянно действующий руководящий орган – бюро, которое состоит из 5 человек.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 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При бюро созданы и работают 4 общественные комиссии: социально-бытовая, культурно-массовая, комиссия по реабилитации и контрольно-ревизионная комиссия.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Бюро свою работу проводило по планам, которые составлялись ежемесячно и утверждались на заседаниях бюро. За отчетный период было проведено 12 заседаний, было  рассмотрено 100 вопросов.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2021 году было организовано и проведено 4 информационных встречи: с главой городского округа Тейково Семеновой Светланой Анатольевной, депутатом Городской  думы Нагаревым Владимиром Юрьевичем (2 встречи), с представителем ПФ Тихоновой Верой Аркадьевной.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Также в течение 2021 года осуществлялась связь организации с органами СМИ. Было опубликовано 5 заметок в местной газете «Наше время» о жизнедеятельности организации, были 4 радиопередачи. Участвовали в прямом эфире «Вечерний разговор». О некоторых проведенных мероприятиях информация размещалась на сайте Администрации города Тейково на нашей странице.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Деятельность организации в основном направлена на заботу об инвалидах по зрению. В центре внимания всегда находятся вопросы реабилитации.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Но эту работу без государственной поддержки проводить не представляется возможным. Каждый год мы подаем социальный проект для участия в конкурсе, проводимом Администрацией города Тейково для некоммерческих организаций. В 2021 году по социальному проекту  получили финансовую поддержку в размере 55000 рублей.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 xml:space="preserve">По вопросам, связанных с уставными целями и задачами ВОС, бюро местной организации тесно сотрудничает и взаимодействует с отделами социальной защиты, социального страхования, с отделением пенсионного фонда. Представители этих </w:t>
      </w:r>
      <w:r>
        <w:rPr>
          <w:rFonts w:ascii="Arial" w:hAnsi="Arial" w:cs="Arial"/>
          <w:color w:val="483B3F"/>
          <w:sz w:val="23"/>
          <w:szCs w:val="23"/>
        </w:rPr>
        <w:lastRenderedPageBreak/>
        <w:t>организаций бывают у нас с выступлениями, отвечают на вопросы членов ВОС, дают подробные разъяснения.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течение 2021 года проводилась работа по вовлечению инвалидов по зрению в члены ВОС. Местная организация проводит с инвалидами по зрению беседы, встречи, рассказывает о деятельности общества слепых, о его уставе, о возможностях направления в Волоколамский центр реабилитации слепых на курсы по профессиональной и элементарной реабилитации.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организации имеются в уголке реабилитации тифлоприборы, с которыми знакомятся новые члены ВОС. Тифлоприборы простые, они предназначены для помощи в быту. Для инвалидов по зрению 1 группы  в 2021 году в рамках социального проекта были приобретены часы-будильники с речевым выходом.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Одним из направлений в работе организации является социально-бытовая работа.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организации состоят на учете 34 одиноких инвалида по зрению, 2 семьи из 2-х инвалидов по зрению, 4 семьи инвалидов разных категорий, к 12 нуждающимся инвалидам прикреплены соцработники, 24 инвалида детства по зрению.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Также в организации состоят на учете 8 ветеранов ВОС. Эти люди много лет отработали на предприятиях и в системе ВОС, принимали активное участие в жизни организации. Им организация уделяет особое внимание. В 2021 году посетили ветеранов ВОС на дому и вручили сладкие подарки.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Все члены ВОС получают поздравительные открытки ко дню рождения.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организации проводились реабилитационные мероприятия средствами культуры, искусства и спорта.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связи с пандемией по covid-19 за отчетный период часть социокультурных реабилитационных мероприятий не состоялась, частично мероприятия были проведены в online формате.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За отчетный период были проведены: 4 дня Восовца, турнир по шашкам. Также провели  интеллектуальную игру «Что? Где? Когда?», посвященную Дню Победы. Была проведена экскурсия в город Ярославль и онлайн-экскурсия по городам «Золотого кольца» России , посвященная 50-летию его образования.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2021 году проводились мероприятия, посвященные Международному женскому дню, Дню Победы, Дню России, Дню знаний,  Международному дню пожилого человека, Международному дню белой трости, Международному дню инвалидов.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Ежеквартально выпускалась стенгазета, где освещалась жизнедеятельность нашей организации. Всего было выпущено 4 номера стенгазеты.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Члены ВОС в 2021 году приняли участие в мероприятиях, проводимых Ивановской региональной организацией. Это интеллектуальная игра «Что? Где? Когда?», посвященная Дню Победы, вокальный конкурс «Эстрадный калейдоскоп» (заняли третье место),  участвовали в онлайн играх: «И это все о ней», «Ивановский край, земля моя родная», «Великие люди и открытия», «Новогодний серпантин». По результатам онлайн-игр наша организация заняла третье место. Также участвовали в областных спортивных мероприятиях: соревнования по армрестлингу и гирям, шахматам, шашкам, во всех них заняли третьи места.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Были организованы две экскурсии в города Плес-Кинешма и Иваново в рамках проекта «По родному краю. Социальный туризм для незрячих», поддержанного Фондом Президентских грантов, выигранного областной организацией ВОС.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lastRenderedPageBreak/>
        <w:t>Также один член ВОС принял участие в дистанционном Всероссийском фестивале «Марья искусница» и один член ВОС в областном дистанционном фестивале «По зову сердца».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Члены нашей организации приняли участие в городском шахматно-шашечном турнире, в обучающем семинаре «Здоровье и безопасность старшего поколения» и других.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Хочется поблагодарить членов ВОС, которые принимали активное участие в жизни организации, а также участвовали в областных мероприятиях.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2021 году была привлечена благотворительная помощь от разных организаций  денежных средств  на сумму 25780 рублей и натуральной помощью на сумму 30600 рублей.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Спонсорская помощь расходовалась на уставную деятельность организации, на проведение реабилитационных мероприятий для инвалидов по зрению, на подписку для членов ВОС на журналы, издаваемые Центральным Правлением ВОС. Это журнал «Наша жизнь» и говорящий журнал «Диалог». Малоимущим инвалидам оказывалась материальная помощь на лечение и детям-инвалидам и детям у инвалидов по зрению к новому учебному году.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2021 году контрольно-ревизионная комиссия провела 4 ревизии.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В заключение хочется отметить, что несмотря на сложившуюся обстановку в связи с пандемией, Тейковская местная организация продолжает свою работу.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color w:val="483B3F"/>
          <w:sz w:val="23"/>
          <w:szCs w:val="23"/>
        </w:rPr>
        <w:t>Хочется поблагодарить всех неравнодушных людей, которые помогают нашей организации. Спасибо!</w:t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noProof/>
          <w:color w:val="007FB7"/>
          <w:sz w:val="23"/>
          <w:szCs w:val="23"/>
        </w:rPr>
        <w:drawing>
          <wp:inline distT="0" distB="0" distL="0" distR="0">
            <wp:extent cx="2676525" cy="1790700"/>
            <wp:effectExtent l="0" t="0" r="9525" b="0"/>
            <wp:docPr id="7" name="Рисунок 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3B3F"/>
          <w:sz w:val="23"/>
          <w:szCs w:val="23"/>
        </w:rPr>
        <w:t>  </w:t>
      </w:r>
      <w:r>
        <w:rPr>
          <w:rFonts w:ascii="Arial" w:hAnsi="Arial" w:cs="Arial"/>
          <w:noProof/>
          <w:color w:val="007FB7"/>
          <w:sz w:val="23"/>
          <w:szCs w:val="23"/>
        </w:rPr>
        <w:drawing>
          <wp:inline distT="0" distB="0" distL="0" distR="0">
            <wp:extent cx="2381250" cy="1790700"/>
            <wp:effectExtent l="0" t="0" r="0" b="0"/>
            <wp:docPr id="6" name="Рисунок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noProof/>
          <w:color w:val="007FB7"/>
          <w:sz w:val="23"/>
          <w:szCs w:val="23"/>
        </w:rPr>
        <w:lastRenderedPageBreak/>
        <w:drawing>
          <wp:inline distT="0" distB="0" distL="0" distR="0">
            <wp:extent cx="5715000" cy="4276725"/>
            <wp:effectExtent l="0" t="0" r="0" b="9525"/>
            <wp:docPr id="5" name="Рисунок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noProof/>
          <w:color w:val="007FB7"/>
          <w:sz w:val="23"/>
          <w:szCs w:val="23"/>
        </w:rPr>
        <w:drawing>
          <wp:inline distT="0" distB="0" distL="0" distR="0">
            <wp:extent cx="3143250" cy="2095500"/>
            <wp:effectExtent l="0" t="0" r="0" b="0"/>
            <wp:docPr id="4" name="Рисунок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83B3F"/>
          <w:sz w:val="23"/>
          <w:szCs w:val="23"/>
        </w:rPr>
        <w:t>  </w:t>
      </w:r>
      <w:r>
        <w:rPr>
          <w:rFonts w:ascii="Arial" w:hAnsi="Arial" w:cs="Arial"/>
          <w:noProof/>
          <w:color w:val="007FB7"/>
          <w:sz w:val="23"/>
          <w:szCs w:val="23"/>
        </w:rPr>
        <w:drawing>
          <wp:inline distT="0" distB="0" distL="0" distR="0">
            <wp:extent cx="4429125" cy="2095500"/>
            <wp:effectExtent l="0" t="0" r="9525" b="0"/>
            <wp:docPr id="3" name="Рисунок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noProof/>
          <w:color w:val="007FB7"/>
          <w:sz w:val="23"/>
          <w:szCs w:val="23"/>
        </w:rPr>
        <w:lastRenderedPageBreak/>
        <w:drawing>
          <wp:inline distT="0" distB="0" distL="0" distR="0">
            <wp:extent cx="4762500" cy="3581400"/>
            <wp:effectExtent l="0" t="0" r="0" b="0"/>
            <wp:docPr id="2" name="Рисунок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483B3F"/>
          <w:sz w:val="23"/>
          <w:szCs w:val="23"/>
        </w:rPr>
      </w:pPr>
      <w:r>
        <w:rPr>
          <w:rFonts w:ascii="Arial" w:hAnsi="Arial" w:cs="Arial"/>
          <w:noProof/>
          <w:color w:val="007FB7"/>
          <w:sz w:val="23"/>
          <w:szCs w:val="23"/>
        </w:rPr>
        <w:drawing>
          <wp:inline distT="0" distB="0" distL="0" distR="0">
            <wp:extent cx="5940425" cy="4443730"/>
            <wp:effectExtent l="0" t="0" r="3175" b="0"/>
            <wp:docPr id="1" name="Рисунок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1B" w:rsidRDefault="000D6E1B">
      <w:bookmarkStart w:id="0" w:name="_GoBack"/>
      <w:bookmarkEnd w:id="0"/>
    </w:p>
    <w:sectPr w:rsidR="000D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40"/>
    <w:rsid w:val="000D6E1B"/>
    <w:rsid w:val="003A4F40"/>
    <w:rsid w:val="009E534B"/>
    <w:rsid w:val="00CE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AE099-A840-4062-8CC1-109BB3E9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3A4F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5;&#1086;&#1088;&#1086;&#1076;&#1090;&#1077;&#1081;&#1082;&#1086;&#1074;&#1086;.&#1088;&#1092;/tinybrowser/fulls/images/news/2022/7/gor.mer.po__shashkam_-_kopiya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&#1075;&#1086;&#1088;&#1086;&#1076;&#1090;&#1077;&#1081;&#1082;&#1086;&#1074;&#1086;.&#1088;&#1092;/tinybrowser/fulls/images/news/2022/7/den-_bel.trosti_-_kopiya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&#1075;&#1086;&#1088;&#1086;&#1076;&#1090;&#1077;&#1081;&#1082;&#1086;&#1074;&#1086;.&#1088;&#1092;/tinybrowser/fulls/images/news/2022/7/yaroslavl-_u_vechnogo_ognya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&#1075;&#1086;&#1088;&#1086;&#1076;&#1090;&#1077;&#1081;&#1082;&#1086;&#1074;&#1086;.&#1088;&#1092;/tinybrowser/fulls/images/news/2022/7/turnir_po_shashkam_v_organizacii_-_kopiya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&#1075;&#1086;&#1088;&#1086;&#1076;&#1090;&#1077;&#1081;&#1082;&#1086;&#1074;&#1086;.&#1088;&#1092;/tinybrowser/fulls/images/news/2022/7/tiflopribory_-_kopiya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&#1075;&#1086;&#1088;&#1086;&#1076;&#1090;&#1077;&#1081;&#1082;&#1086;&#1074;&#1086;.&#1088;&#1092;/tinybrowser/fulls/images/news/2022/7/vech.razgovor_-_kopiy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&#1075;&#1086;&#1088;&#1086;&#1076;&#1090;&#1077;&#1081;&#1082;&#1086;&#1074;&#1086;.&#1088;&#1092;/tinybrowser/fulls/images/news/2022/7/ekskursiya_v_yaroslav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1075</Words>
  <Characters>6130</Characters>
  <Application>Microsoft Office Word</Application>
  <DocSecurity>0</DocSecurity>
  <Lines>51</Lines>
  <Paragraphs>14</Paragraphs>
  <ScaleCrop>false</ScaleCrop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Юльдозер</dc:creator>
  <cp:keywords/>
  <dc:description/>
  <cp:lastModifiedBy>Юльдозер</cp:lastModifiedBy>
  <cp:revision>1</cp:revision>
  <dcterms:created xsi:type="dcterms:W3CDTF">2024-01-30T12:31:00Z</dcterms:created>
  <dcterms:modified xsi:type="dcterms:W3CDTF">2024-01-30T12:32:00Z</dcterms:modified>
</cp:coreProperties>
</file>