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1575BD" w:rsidRDefault="00CD170E" w:rsidP="001575BD">
      <w:pPr>
        <w:spacing w:before="100" w:beforeAutospacing="1" w:after="119"/>
      </w:pPr>
      <w:r w:rsidRPr="00622004">
        <w:t>«</w:t>
      </w:r>
      <w:r w:rsidR="008A1D52">
        <w:t>19</w:t>
      </w:r>
      <w:r w:rsidRPr="00622004">
        <w:t xml:space="preserve">» </w:t>
      </w:r>
      <w:r w:rsidR="0020499B">
        <w:t>августа</w:t>
      </w:r>
      <w:r w:rsidRPr="00622004">
        <w:t xml:space="preserve"> 2022 года  </w:t>
      </w:r>
    </w:p>
    <w:p w:rsidR="00CD170E" w:rsidRPr="00622004" w:rsidRDefault="00CD170E" w:rsidP="001575BD">
      <w:pPr>
        <w:spacing w:before="100" w:beforeAutospacing="1" w:after="119"/>
        <w:jc w:val="center"/>
      </w:pPr>
      <w:r w:rsidRPr="00622004">
        <w:t xml:space="preserve">ЗАКЛЮЧЕНИЕ № </w:t>
      </w:r>
      <w:r w:rsidR="00CF44A0">
        <w:t>34</w:t>
      </w:r>
    </w:p>
    <w:p w:rsidR="00CD170E" w:rsidRPr="00622004" w:rsidRDefault="00CD170E" w:rsidP="00CD170E">
      <w:pPr>
        <w:jc w:val="center"/>
      </w:pPr>
      <w:r w:rsidRPr="00622004">
        <w:t xml:space="preserve">по итогам финансово-экономической  экспертизы проекта </w:t>
      </w:r>
      <w:r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CF44A0" w:rsidRPr="00CF44A0">
        <w:t>Обеспечение населения городского округа Тейково Ивановской области услугами жилищно-коммунального хозяйства и</w:t>
      </w:r>
      <w:r w:rsidR="00CF44A0">
        <w:t xml:space="preserve"> </w:t>
      </w:r>
      <w:r w:rsidR="00CF44A0" w:rsidRPr="00CF44A0">
        <w:t>развитие городской инфраструктуры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821192">
        <w:rPr>
          <w:color w:val="000000"/>
        </w:rPr>
        <w:t>ст.</w:t>
      </w:r>
      <w:r w:rsidR="00821192" w:rsidRPr="00821192">
        <w:rPr>
          <w:color w:val="000000"/>
        </w:rPr>
        <w:t xml:space="preserve"> 157 Бюджетного кодекса Российской Федерации,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</w:t>
      </w:r>
      <w:r w:rsidR="00821192">
        <w:t>и и муниципальных образований»,</w:t>
      </w:r>
      <w:r w:rsidR="00821192" w:rsidRPr="00622004">
        <w:t xml:space="preserve"> </w:t>
      </w:r>
      <w:r w:rsidR="00CD170E" w:rsidRPr="00622004">
        <w:t>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</w:t>
      </w:r>
      <w:proofErr w:type="gramEnd"/>
      <w:r w:rsidR="00CD170E" w:rsidRPr="00622004">
        <w:t xml:space="preserve"> городского округа Тейково, </w:t>
      </w:r>
      <w:proofErr w:type="gramStart"/>
      <w:r w:rsidR="00CD170E" w:rsidRPr="00622004">
        <w:t>утвержденны</w:t>
      </w:r>
      <w:r w:rsidR="00CD170E">
        <w:t>й</w:t>
      </w:r>
      <w:proofErr w:type="gramEnd"/>
      <w:r w:rsidR="00CD170E" w:rsidRPr="00622004">
        <w:t xml:space="preserve"> постановлением администрации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CF44A0" w:rsidRDefault="00BC3303" w:rsidP="00AD7C77">
      <w:pPr>
        <w:pStyle w:val="a6"/>
        <w:numPr>
          <w:ilvl w:val="0"/>
          <w:numId w:val="1"/>
        </w:numPr>
        <w:tabs>
          <w:tab w:val="left" w:pos="709"/>
        </w:tabs>
        <w:ind w:left="0" w:firstLine="851"/>
        <w:jc w:val="both"/>
      </w:pPr>
      <w:proofErr w:type="gramStart"/>
      <w:r w:rsidRPr="00AD7C77">
        <w:rPr>
          <w:b/>
        </w:rPr>
        <w:t xml:space="preserve">Цель экспертизы: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</w:t>
      </w:r>
      <w:r w:rsidR="00CF44A0" w:rsidRPr="00CF44A0">
        <w:t>Обеспечение населения городского округа Тейково Ивановской области услугами жилищно-коммунального хозяйства и</w:t>
      </w:r>
      <w:r w:rsidR="00CF44A0">
        <w:t xml:space="preserve"> </w:t>
      </w:r>
      <w:r w:rsidR="00CF44A0" w:rsidRPr="00CF44A0">
        <w:t>развитие городской инфраструктуры</w:t>
      </w:r>
      <w:r w:rsidR="00CD170E" w:rsidRPr="00CF44A0">
        <w:t>».</w:t>
      </w:r>
      <w:proofErr w:type="gramEnd"/>
    </w:p>
    <w:p w:rsidR="004B29B0" w:rsidRPr="00401186" w:rsidRDefault="00BC3303" w:rsidP="00AD7C77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r w:rsidRPr="00AD7C77">
        <w:rPr>
          <w:b/>
        </w:rPr>
        <w:t xml:space="preserve">Предмет экспертизы: </w:t>
      </w:r>
      <w:r w:rsidR="00DC052A" w:rsidRPr="00AD7C77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CF44A0" w:rsidRPr="00CF44A0">
        <w:t>Обеспечение населения городского округа Тейково Ивановской области услугами жилищно-коммунального хозяйства и</w:t>
      </w:r>
      <w:r w:rsidR="00CF44A0">
        <w:t xml:space="preserve"> </w:t>
      </w:r>
      <w:r w:rsidR="00CF44A0" w:rsidRPr="00CF44A0">
        <w:t>развитие городской инфраструктуры</w:t>
      </w:r>
      <w:r w:rsidR="00CD170E">
        <w:t>»</w:t>
      </w:r>
      <w:r w:rsidR="00CD170E" w:rsidRPr="00AD7C77">
        <w:rPr>
          <w:bCs/>
        </w:rPr>
        <w:t xml:space="preserve"> </w:t>
      </w:r>
      <w:r w:rsidR="00DC052A" w:rsidRPr="00AD7C77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 w:rsidRPr="00AD7C77">
        <w:rPr>
          <w:bCs/>
        </w:rPr>
        <w:t>городского округа Тейково Ивановской области</w:t>
      </w:r>
      <w:r w:rsidR="00DC052A" w:rsidRPr="00AD7C77">
        <w:rPr>
          <w:bCs/>
        </w:rPr>
        <w:t>.</w:t>
      </w:r>
    </w:p>
    <w:p w:rsidR="00747767" w:rsidRPr="002F02C9" w:rsidRDefault="00DE17EC" w:rsidP="00AD7C7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7918B3" w:rsidRPr="0098719E">
        <w:rPr>
          <w:rFonts w:ascii="Times New Roman" w:eastAsia="Calibri" w:hAnsi="Times New Roman" w:cs="Times New Roman"/>
          <w:sz w:val="24"/>
          <w:szCs w:val="24"/>
        </w:rPr>
        <w:t>»,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 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</w:t>
      </w:r>
      <w:proofErr w:type="gram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округа Тейково Ивановской области от 17.12.2021 № 135 «О бюджете города Тейково на 2022 год и на плановый период 2023 и 2024 </w:t>
      </w:r>
      <w:r w:rsidR="005D2CA5" w:rsidRPr="0098719E">
        <w:rPr>
          <w:rFonts w:ascii="Times New Roman" w:eastAsia="Calibri" w:hAnsi="Times New Roman" w:cs="Times New Roman"/>
          <w:sz w:val="24"/>
          <w:szCs w:val="24"/>
        </w:rPr>
        <w:t>годов»,</w:t>
      </w:r>
      <w:r w:rsidR="002F02C9" w:rsidRPr="0098719E">
        <w:rPr>
          <w:rFonts w:ascii="Times New Roman" w:hAnsi="Times New Roman" w:cs="Times New Roman"/>
          <w:sz w:val="24"/>
          <w:szCs w:val="24"/>
        </w:rPr>
        <w:t xml:space="preserve"> </w:t>
      </w:r>
      <w:r w:rsidR="00747767" w:rsidRPr="0098719E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E162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 xml:space="preserve">Порядок принятия </w:t>
      </w:r>
      <w:r w:rsidR="0075725D" w:rsidRPr="002F02C9">
        <w:rPr>
          <w:rFonts w:ascii="Times New Roman" w:hAnsi="Times New Roman" w:cs="Times New Roman"/>
          <w:sz w:val="24"/>
          <w:szCs w:val="24"/>
        </w:rPr>
        <w:lastRenderedPageBreak/>
        <w:t>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CF44A0">
        <w:t>09</w:t>
      </w:r>
      <w:r w:rsidR="002F02C9">
        <w:t>.0</w:t>
      </w:r>
      <w:r w:rsidR="00CF44A0">
        <w:t>8</w:t>
      </w:r>
      <w:r w:rsidR="002F02C9">
        <w:t>.</w:t>
      </w:r>
      <w:r w:rsidRPr="002F02C9">
        <w:t>2022 года</w:t>
      </w:r>
      <w:r w:rsidR="00747767" w:rsidRPr="002F02C9">
        <w:t xml:space="preserve"> (исх. </w:t>
      </w:r>
      <w:r w:rsidR="00CF44A0">
        <w:t>09</w:t>
      </w:r>
      <w:r w:rsidR="00747767" w:rsidRPr="002F02C9">
        <w:t>.0</w:t>
      </w:r>
      <w:r w:rsidR="00CF44A0">
        <w:t>8</w:t>
      </w:r>
      <w:r w:rsidR="00747767" w:rsidRPr="002F02C9">
        <w:t xml:space="preserve">.2022 № </w:t>
      </w:r>
      <w:r w:rsidR="00CF44A0">
        <w:t>139-08</w:t>
      </w:r>
      <w:r w:rsidR="00747767" w:rsidRPr="002F02C9">
        <w:t>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CF44A0" w:rsidRPr="00CF44A0">
        <w:t>Обеспечение населения городского округа Тейково Ивановской области услугами жилищно-коммунального хозяйства и</w:t>
      </w:r>
      <w:r w:rsidR="00CF44A0">
        <w:t xml:space="preserve"> </w:t>
      </w:r>
      <w:r w:rsidR="00CF44A0" w:rsidRPr="00CF44A0">
        <w:t>развитие городской инфраструктуры</w:t>
      </w:r>
      <w:r w:rsidR="002F02C9">
        <w:t>».</w:t>
      </w:r>
    </w:p>
    <w:p w:rsidR="00DE17EC" w:rsidRPr="007E1623" w:rsidRDefault="00DE17EC" w:rsidP="009753A2">
      <w:pPr>
        <w:ind w:firstLine="709"/>
        <w:jc w:val="both"/>
      </w:pPr>
      <w:r w:rsidRPr="007E1623">
        <w:t>В результате провед</w:t>
      </w:r>
      <w:r w:rsidR="002F02C9" w:rsidRPr="007E1623">
        <w:t>е</w:t>
      </w:r>
      <w:r w:rsidRPr="007E1623">
        <w:t>нного анализа установлено:</w:t>
      </w:r>
    </w:p>
    <w:p w:rsidR="00C93AE2" w:rsidRDefault="00C93AE2" w:rsidP="009753A2">
      <w:pPr>
        <w:ind w:firstLine="709"/>
        <w:jc w:val="both"/>
      </w:pPr>
      <w:r>
        <w:t xml:space="preserve"> Разр</w:t>
      </w:r>
      <w:r w:rsidR="00CB35E7">
        <w:t xml:space="preserve">аботка муниципальной программы </w:t>
      </w:r>
      <w:r>
        <w:t>осуществлялась на основании Перечня муниципальных программ, утвержденного Распоряжением администрации городского округа Тейково Ивановской области</w:t>
      </w:r>
      <w:r w:rsidR="00DA2F49">
        <w:t xml:space="preserve"> </w:t>
      </w:r>
      <w:r w:rsidR="00DA2F49">
        <w:rPr>
          <w:rStyle w:val="af0"/>
          <w:b w:val="0"/>
          <w:color w:val="000000" w:themeColor="text1"/>
        </w:rPr>
        <w:t xml:space="preserve">от </w:t>
      </w:r>
      <w:r w:rsidR="00DA2F49">
        <w:t>11.04.2022 № 100»</w:t>
      </w:r>
      <w:r w:rsidR="007E1623">
        <w:t xml:space="preserve"> (в редакции </w:t>
      </w:r>
      <w:r w:rsidR="007E1623">
        <w:rPr>
          <w:rStyle w:val="af0"/>
          <w:b w:val="0"/>
          <w:color w:val="000000" w:themeColor="text1"/>
        </w:rPr>
        <w:t>от 06.06.2022 № 155)</w:t>
      </w:r>
      <w:r w:rsidR="00DA2F49">
        <w:t>.</w:t>
      </w:r>
    </w:p>
    <w:p w:rsidR="00C93AE2" w:rsidRDefault="00C93AE2" w:rsidP="009753A2">
      <w:pPr>
        <w:ind w:firstLine="709"/>
        <w:jc w:val="both"/>
      </w:pPr>
      <w:r>
        <w:t>Перечень содержит муниципальную программу «</w:t>
      </w:r>
      <w:r w:rsidR="00CF44A0" w:rsidRPr="00CF44A0">
        <w:t>Обеспечение населения городского округа Тейково Ивановской области услугами жилищно-коммунального хозяйства и</w:t>
      </w:r>
      <w:r w:rsidR="00CF44A0">
        <w:t xml:space="preserve"> </w:t>
      </w:r>
      <w:r w:rsidR="00CF44A0" w:rsidRPr="00CF44A0">
        <w:t>развитие городской инфраструктуры</w:t>
      </w:r>
      <w:r>
        <w:t>», что является основанием для  ее разработки в данном муниципальном образовании.</w:t>
      </w:r>
    </w:p>
    <w:p w:rsidR="00DE17EC" w:rsidRPr="009753A2" w:rsidRDefault="00DE17EC" w:rsidP="002C32C1">
      <w:pPr>
        <w:autoSpaceDE w:val="0"/>
        <w:autoSpaceDN w:val="0"/>
        <w:adjustRightInd w:val="0"/>
        <w:ind w:firstLine="709"/>
        <w:jc w:val="both"/>
      </w:pPr>
      <w:r w:rsidRPr="009753A2">
        <w:t>Проект</w:t>
      </w:r>
      <w:r w:rsidR="00C46880">
        <w:t xml:space="preserve"> Программы разработан в связи с </w:t>
      </w:r>
      <w:r w:rsidRPr="009753A2">
        <w:t>окончанием срока действия муниципальной программы «</w:t>
      </w:r>
      <w:r w:rsidR="003347E3" w:rsidRPr="008D0178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747767">
        <w:t>», утвержденной постановлением а</w:t>
      </w:r>
      <w:r w:rsidRPr="009753A2">
        <w:t>дминистрации</w:t>
      </w:r>
      <w:r w:rsidR="00747767">
        <w:t xml:space="preserve"> городского округа Тейково </w:t>
      </w:r>
      <w:r w:rsidRPr="009753A2">
        <w:t xml:space="preserve">от </w:t>
      </w:r>
      <w:r w:rsidR="007E1623" w:rsidRPr="007E1623">
        <w:t>11.11.2013 № 68</w:t>
      </w:r>
      <w:r w:rsidR="00CF44A0">
        <w:t>8</w:t>
      </w:r>
      <w:r w:rsidRPr="009753A2">
        <w:t xml:space="preserve">. </w:t>
      </w:r>
    </w:p>
    <w:p w:rsidR="003347E3" w:rsidRDefault="00DE17EC" w:rsidP="00B160EC">
      <w:pPr>
        <w:autoSpaceDE w:val="0"/>
        <w:autoSpaceDN w:val="0"/>
        <w:adjustRightInd w:val="0"/>
        <w:ind w:firstLine="851"/>
        <w:jc w:val="both"/>
      </w:pPr>
      <w:r w:rsidRPr="00D510D9">
        <w:t xml:space="preserve">Проект Программы принимается в рамках полномочий органов местного самоуправления, установленных </w:t>
      </w:r>
      <w:hyperlink r:id="rId9" w:history="1">
        <w:r w:rsidRPr="00D510D9">
          <w:t xml:space="preserve"> ст</w:t>
        </w:r>
        <w:r w:rsidR="00E46033" w:rsidRPr="00D510D9">
          <w:t>.</w:t>
        </w:r>
        <w:r w:rsidRPr="00D510D9">
          <w:t xml:space="preserve"> 16</w:t>
        </w:r>
      </w:hyperlink>
      <w:r w:rsidRPr="00D510D9">
        <w:t xml:space="preserve"> Федерального закона от 06.10.2003 №131-ФЗ «Об общих принципах организации местного самоуправления в Российской Федерации» с</w:t>
      </w:r>
      <w:r w:rsidR="003347E3">
        <w:t xml:space="preserve"> целью осуществления полномочий</w:t>
      </w:r>
      <w:r w:rsidR="003A72E9">
        <w:t xml:space="preserve"> по организации</w:t>
      </w:r>
      <w:r w:rsidR="003347E3">
        <w:t xml:space="preserve">: </w:t>
      </w:r>
    </w:p>
    <w:p w:rsidR="003347E3" w:rsidRDefault="003347E3" w:rsidP="003A72E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47E3">
        <w:rPr>
          <w:rFonts w:ascii="Times New Roman" w:hAnsi="Times New Roman" w:cs="Times New Roman"/>
          <w:sz w:val="24"/>
          <w:szCs w:val="24"/>
        </w:rPr>
        <w:t xml:space="preserve"> тепл</w:t>
      </w:r>
      <w:proofErr w:type="gramStart"/>
      <w:r w:rsidRPr="003347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4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7E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3347E3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347E3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3347E3">
        <w:rPr>
          <w:rFonts w:ascii="Times New Roman" w:hAnsi="Times New Roman" w:cs="Times New Roman"/>
          <w:sz w:val="24"/>
          <w:szCs w:val="24"/>
        </w:rPr>
        <w:t>- и водоснабжения, водоотведения населения и создание условий для обеспечения жителей городского округа</w:t>
      </w:r>
      <w:r w:rsidR="008A1D52" w:rsidRPr="00AD7C77">
        <w:rPr>
          <w:rFonts w:ascii="Times New Roman" w:hAnsi="Times New Roman" w:cs="Times New Roman"/>
          <w:sz w:val="24"/>
          <w:szCs w:val="24"/>
        </w:rPr>
        <w:t>,</w:t>
      </w:r>
      <w:r w:rsidRPr="003347E3">
        <w:rPr>
          <w:rFonts w:ascii="Times New Roman" w:hAnsi="Times New Roman" w:cs="Times New Roman"/>
          <w:sz w:val="24"/>
          <w:szCs w:val="24"/>
        </w:rPr>
        <w:t xml:space="preserve"> услугами быто</w:t>
      </w:r>
      <w:r>
        <w:rPr>
          <w:rFonts w:ascii="Times New Roman" w:hAnsi="Times New Roman" w:cs="Times New Roman"/>
          <w:sz w:val="24"/>
          <w:szCs w:val="24"/>
        </w:rPr>
        <w:t>вого обслуживания (услуги бань);</w:t>
      </w:r>
    </w:p>
    <w:p w:rsidR="003347E3" w:rsidRDefault="003347E3" w:rsidP="003A72E9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0B1B18">
        <w:rPr>
          <w:rFonts w:eastAsia="Calibri"/>
        </w:rPr>
        <w:t>дорожной деятельности</w:t>
      </w:r>
      <w:r>
        <w:rPr>
          <w:rFonts w:eastAsia="Calibri"/>
        </w:rPr>
        <w:t xml:space="preserve">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</w:t>
      </w:r>
      <w:r>
        <w:t>;</w:t>
      </w:r>
      <w:r w:rsidRPr="00EE3F3B">
        <w:t xml:space="preserve"> </w:t>
      </w:r>
    </w:p>
    <w:p w:rsidR="003A72E9" w:rsidRDefault="000B1B18" w:rsidP="003A72E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3A72E9">
        <w:rPr>
          <w:rFonts w:eastAsia="Calibri"/>
        </w:rPr>
        <w:t xml:space="preserve">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8F7AA5" w:rsidRDefault="008F7AA5" w:rsidP="003A72E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обеспечения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8F7AA5">
          <w:rPr>
            <w:rFonts w:eastAsia="Calibri"/>
          </w:rPr>
          <w:t>законодательством</w:t>
        </w:r>
      </w:hyperlink>
      <w:r>
        <w:rPr>
          <w:rFonts w:eastAsia="Calibri"/>
        </w:rPr>
        <w:t>;</w:t>
      </w:r>
    </w:p>
    <w:p w:rsidR="006B114C" w:rsidRDefault="003A72E9" w:rsidP="006B114C">
      <w:pPr>
        <w:autoSpaceDE w:val="0"/>
        <w:autoSpaceDN w:val="0"/>
        <w:ind w:firstLine="709"/>
      </w:pPr>
      <w:r>
        <w:t>-а  также в рамках переданных государственных полномочий</w:t>
      </w:r>
      <w:r w:rsidR="006B114C">
        <w:t>:</w:t>
      </w:r>
    </w:p>
    <w:p w:rsidR="006B114C" w:rsidRDefault="006B114C" w:rsidP="003A72E9">
      <w:pPr>
        <w:autoSpaceDE w:val="0"/>
        <w:autoSpaceDN w:val="0"/>
        <w:ind w:firstLine="851"/>
      </w:pPr>
      <w:r>
        <w:t>-</w:t>
      </w:r>
      <w:r w:rsidRPr="00EE3F3B">
        <w:t>по однократному обеспечению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>
        <w:t>циализированных жилых помещений</w:t>
      </w:r>
      <w:r w:rsidR="003A72E9">
        <w:t xml:space="preserve"> (Закон </w:t>
      </w:r>
      <w:r w:rsidR="003A72E9" w:rsidRPr="003A72E9">
        <w:t>Ивановской области от 14.03.1997 N 7-ОЗ</w:t>
      </w:r>
      <w:r w:rsidR="003A72E9">
        <w:t>)</w:t>
      </w:r>
      <w:r>
        <w:t>;</w:t>
      </w:r>
    </w:p>
    <w:p w:rsidR="006B114C" w:rsidRDefault="006B114C" w:rsidP="003A72E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t xml:space="preserve">- </w:t>
      </w:r>
      <w:proofErr w:type="gramStart"/>
      <w:r w:rsidRPr="00EE3F3B">
        <w:t>по организации мероприятий при осуществлении деятельности по обращению с животными без владельцев</w:t>
      </w:r>
      <w:proofErr w:type="gramEnd"/>
      <w:r w:rsidR="00213156" w:rsidRPr="00213156">
        <w:t>,</w:t>
      </w:r>
      <w:r w:rsidR="00213156">
        <w:t xml:space="preserve"> по  организации</w:t>
      </w:r>
      <w:r w:rsidRPr="00EE3F3B">
        <w:t xml:space="preserve"> проведения мероприятий по отлову и содержанию безнадзорных животных</w:t>
      </w:r>
      <w:r>
        <w:t xml:space="preserve"> (</w:t>
      </w:r>
      <w:r w:rsidR="003A72E9">
        <w:t xml:space="preserve">Закон </w:t>
      </w:r>
      <w:r w:rsidR="003A72E9" w:rsidRPr="003A72E9">
        <w:t xml:space="preserve">Ивановской области </w:t>
      </w:r>
      <w:r w:rsidRPr="00EE3F3B">
        <w:t>от 16 апреля 2013 года № 21-ОЗ</w:t>
      </w:r>
      <w:r>
        <w:t>);</w:t>
      </w:r>
    </w:p>
    <w:p w:rsidR="0039677A" w:rsidRDefault="00DE17EC" w:rsidP="0039677A">
      <w:pPr>
        <w:ind w:firstLine="709"/>
        <w:jc w:val="both"/>
      </w:pPr>
      <w:r w:rsidRPr="00213156">
        <w:lastRenderedPageBreak/>
        <w:t>Цел</w:t>
      </w:r>
      <w:r w:rsidR="00E46033" w:rsidRPr="00213156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39677A">
        <w:t>:</w:t>
      </w:r>
    </w:p>
    <w:p w:rsidR="00213156" w:rsidRPr="00EE3F3B" w:rsidRDefault="0039677A" w:rsidP="00213156">
      <w:pPr>
        <w:pStyle w:val="ListParagraph1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213156">
        <w:rPr>
          <w:rFonts w:ascii="Times New Roman" w:hAnsi="Times New Roman" w:cs="Times New Roman"/>
          <w:sz w:val="24"/>
          <w:szCs w:val="24"/>
        </w:rPr>
        <w:t>о</w:t>
      </w:r>
      <w:r w:rsidR="00213156" w:rsidRPr="00EE3F3B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gramStart"/>
      <w:r w:rsidR="00213156" w:rsidRPr="00EE3F3B">
        <w:rPr>
          <w:rFonts w:ascii="Times New Roman" w:hAnsi="Times New Roman" w:cs="Times New Roman"/>
          <w:sz w:val="24"/>
          <w:szCs w:val="24"/>
        </w:rPr>
        <w:t>исполнения полномочий органов местного самоуправления городского округа</w:t>
      </w:r>
      <w:proofErr w:type="gramEnd"/>
      <w:r w:rsidR="00213156" w:rsidRPr="00EE3F3B">
        <w:rPr>
          <w:rFonts w:ascii="Times New Roman" w:hAnsi="Times New Roman" w:cs="Times New Roman"/>
          <w:sz w:val="24"/>
          <w:szCs w:val="24"/>
        </w:rPr>
        <w:t xml:space="preserve"> Тейково Ивановской области и обеспечение исполнения отдельных государственных полномочий, переданных органам местного самоуправления городского округа в сфере жилищно-коммунального хозяйства и развития городской инфраструктуры</w:t>
      </w:r>
      <w:r w:rsidR="00213156">
        <w:rPr>
          <w:rFonts w:ascii="Times New Roman" w:hAnsi="Times New Roman" w:cs="Times New Roman"/>
          <w:sz w:val="24"/>
          <w:szCs w:val="24"/>
        </w:rPr>
        <w:t>;</w:t>
      </w:r>
    </w:p>
    <w:p w:rsidR="00213156" w:rsidRPr="00EE3F3B" w:rsidRDefault="00213156" w:rsidP="00213156">
      <w:pPr>
        <w:ind w:right="-1" w:firstLine="851"/>
      </w:pPr>
      <w:r>
        <w:t>- о</w:t>
      </w:r>
      <w:r w:rsidRPr="00EE3F3B">
        <w:t xml:space="preserve">беспечение устойчивого состояния благоустроенности города Тейково, надежности элементов благоустройства, улучшение их качества с одновременным </w:t>
      </w:r>
      <w:r>
        <w:t>снижением нерациональных затрат;</w:t>
      </w:r>
      <w:r w:rsidRPr="00EE3F3B">
        <w:t xml:space="preserve"> </w:t>
      </w:r>
    </w:p>
    <w:p w:rsidR="00213156" w:rsidRDefault="00213156" w:rsidP="00213156">
      <w:pPr>
        <w:ind w:firstLine="851"/>
        <w:jc w:val="both"/>
      </w:pPr>
      <w:r>
        <w:t>- у</w:t>
      </w:r>
      <w:r w:rsidRPr="00EE3F3B">
        <w:t>лучшение условий проживания и коммунального обслуживания в городском округе Тейково Ивановской области.</w:t>
      </w:r>
    </w:p>
    <w:p w:rsidR="00DE17EC" w:rsidRDefault="00DE17EC" w:rsidP="006D26B3">
      <w:pPr>
        <w:autoSpaceDE w:val="0"/>
        <w:autoSpaceDN w:val="0"/>
        <w:adjustRightInd w:val="0"/>
        <w:ind w:firstLine="851"/>
        <w:jc w:val="both"/>
      </w:pPr>
      <w:r w:rsidRPr="002878B7">
        <w:t>Ожидаемым результатом реализации проекта Программы является:</w:t>
      </w:r>
    </w:p>
    <w:p w:rsidR="002878B7" w:rsidRPr="002878B7" w:rsidRDefault="002878B7" w:rsidP="006D26B3">
      <w:pPr>
        <w:autoSpaceDE w:val="0"/>
        <w:autoSpaceDN w:val="0"/>
        <w:adjustRightInd w:val="0"/>
        <w:ind w:firstLine="851"/>
        <w:jc w:val="both"/>
      </w:pPr>
      <w:r>
        <w:t>-</w:t>
      </w:r>
      <w:r w:rsidRPr="002878B7">
        <w:t xml:space="preserve"> </w:t>
      </w:r>
      <w:r w:rsidRPr="00EE3F3B">
        <w:t>сохранить для населения пр</w:t>
      </w:r>
      <w:r>
        <w:t>иемлемые цены за предоставляемые жилищно-коммунальные услуги (помывка в бане</w:t>
      </w:r>
      <w:r w:rsidRPr="002878B7">
        <w:t xml:space="preserve">, </w:t>
      </w:r>
      <w:r w:rsidRPr="00EE3F3B">
        <w:t>по холодному водоснабжению, горячему водоснабжению, водоотведению и очистке сточных вод населению</w:t>
      </w:r>
      <w:r w:rsidRPr="00C91D86">
        <w:t>)</w:t>
      </w:r>
      <w:r>
        <w:t>;</w:t>
      </w:r>
    </w:p>
    <w:p w:rsidR="009753A2" w:rsidRPr="008A1D52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2E6C97">
        <w:rPr>
          <w:rFonts w:eastAsia="Arial"/>
          <w:lang w:eastAsia="ar-SA"/>
        </w:rPr>
        <w:t xml:space="preserve">- </w:t>
      </w:r>
      <w:r w:rsidR="002F7122" w:rsidRPr="002E6C97">
        <w:rPr>
          <w:rFonts w:eastAsia="Arial"/>
          <w:lang w:eastAsia="ar-SA"/>
        </w:rPr>
        <w:t>рост д</w:t>
      </w:r>
      <w:r w:rsidR="002F7122" w:rsidRPr="002E6C97">
        <w:t xml:space="preserve">оли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</w:r>
      <w:r w:rsidR="002E6C97" w:rsidRPr="002E6C97">
        <w:t xml:space="preserve">до </w:t>
      </w:r>
      <w:r w:rsidR="002F7122" w:rsidRPr="002E6C97">
        <w:t>52,7</w:t>
      </w:r>
      <w:r w:rsidR="002E6C97" w:rsidRPr="002E6C97">
        <w:t>7</w:t>
      </w:r>
      <w:r w:rsidR="002F7122" w:rsidRPr="002E6C97">
        <w:t>%</w:t>
      </w:r>
      <w:r w:rsidRPr="002E6C97">
        <w:rPr>
          <w:rFonts w:eastAsia="Arial"/>
          <w:lang w:eastAsia="ar-SA"/>
        </w:rPr>
        <w:t>;</w:t>
      </w:r>
    </w:p>
    <w:p w:rsidR="00C91D86" w:rsidRPr="00C91D86" w:rsidRDefault="00C91D86" w:rsidP="00882143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1D86">
        <w:rPr>
          <w:rFonts w:ascii="Times New Roman" w:hAnsi="Times New Roman" w:cs="Times New Roman"/>
          <w:sz w:val="24"/>
          <w:szCs w:val="24"/>
        </w:rPr>
        <w:t>- создание комфортных условий проживания и улучшения качества жизни горожан, обеспечения чистоты и поряд</w:t>
      </w:r>
      <w:r>
        <w:rPr>
          <w:rFonts w:ascii="Times New Roman" w:hAnsi="Times New Roman" w:cs="Times New Roman"/>
          <w:sz w:val="24"/>
          <w:szCs w:val="24"/>
        </w:rPr>
        <w:t>ка на территории города Тейково;</w:t>
      </w:r>
    </w:p>
    <w:p w:rsidR="009753A2" w:rsidRPr="00882143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882143">
        <w:rPr>
          <w:rFonts w:eastAsia="Arial"/>
          <w:lang w:eastAsia="ar-SA"/>
        </w:rPr>
        <w:t xml:space="preserve">- </w:t>
      </w:r>
      <w:r w:rsidR="00882143" w:rsidRPr="00882143">
        <w:t>повышение уровня благоустройства дворовых и общественных территорий г.о</w:t>
      </w:r>
      <w:proofErr w:type="gramStart"/>
      <w:r w:rsidR="00882143" w:rsidRPr="00882143">
        <w:t>.Т</w:t>
      </w:r>
      <w:proofErr w:type="gramEnd"/>
      <w:r w:rsidR="00882143" w:rsidRPr="00882143">
        <w:t>ейково</w:t>
      </w:r>
      <w:r w:rsidR="00D75A85" w:rsidRPr="00882143">
        <w:rPr>
          <w:rFonts w:eastAsia="Arial"/>
          <w:lang w:eastAsia="ar-SA"/>
        </w:rPr>
        <w:t>;</w:t>
      </w:r>
    </w:p>
    <w:p w:rsidR="00D75A85" w:rsidRPr="002878B7" w:rsidRDefault="00D75A85" w:rsidP="00D75A85">
      <w:pPr>
        <w:autoSpaceDE w:val="0"/>
        <w:autoSpaceDN w:val="0"/>
        <w:ind w:firstLine="851"/>
      </w:pPr>
      <w:r w:rsidRPr="00882143">
        <w:t xml:space="preserve">- </w:t>
      </w:r>
      <w:r w:rsidR="002E6C97" w:rsidRPr="00882143">
        <w:rPr>
          <w:rFonts w:eastAsiaTheme="minorHAnsi"/>
          <w:lang w:eastAsia="en-US"/>
        </w:rPr>
        <w:t>к</w:t>
      </w:r>
      <w:r w:rsidR="002E6C97" w:rsidRPr="00EE3F3B">
        <w:rPr>
          <w:rFonts w:eastAsiaTheme="minorHAnsi"/>
          <w:lang w:eastAsia="en-US"/>
        </w:rPr>
        <w:t>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</w:r>
      <w:r w:rsidR="002E6C97" w:rsidRPr="00213156">
        <w:rPr>
          <w:color w:val="FF0000"/>
        </w:rPr>
        <w:t xml:space="preserve"> </w:t>
      </w:r>
      <w:r w:rsidRPr="002878B7">
        <w:t xml:space="preserve">– не менее </w:t>
      </w:r>
      <w:r w:rsidR="002E6C97" w:rsidRPr="002878B7">
        <w:t>1</w:t>
      </w:r>
      <w:r w:rsidRPr="002878B7">
        <w:t xml:space="preserve"> единиц ежегодно.</w:t>
      </w:r>
    </w:p>
    <w:p w:rsidR="001575BD" w:rsidRPr="00213156" w:rsidRDefault="001575BD" w:rsidP="0031779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17791">
        <w:t xml:space="preserve">             - </w:t>
      </w:r>
      <w:r w:rsidR="00317791" w:rsidRPr="00317791">
        <w:t>количество предоставленных жилых помещений детям-сиротам, детям, оставшимся без попечения родителей по договору найма специализированных жилых помещений</w:t>
      </w:r>
      <w:r w:rsidR="00317791">
        <w:t xml:space="preserve"> к концу окончания программы 4 единицы.</w:t>
      </w:r>
      <w:r w:rsidRPr="00213156">
        <w:rPr>
          <w:color w:val="FF0000"/>
        </w:rPr>
        <w:t xml:space="preserve"> </w:t>
      </w:r>
    </w:p>
    <w:p w:rsidR="00D510D9" w:rsidRPr="00ED5F3D" w:rsidRDefault="00D510D9" w:rsidP="00D510D9">
      <w:pPr>
        <w:autoSpaceDE w:val="0"/>
        <w:autoSpaceDN w:val="0"/>
        <w:adjustRightInd w:val="0"/>
        <w:ind w:firstLine="709"/>
        <w:jc w:val="both"/>
      </w:pPr>
      <w:r w:rsidRPr="00ED5F3D">
        <w:t xml:space="preserve">Представленный проект постановления Программы состоит из </w:t>
      </w:r>
      <w:r w:rsidR="00213156">
        <w:t>десяти</w:t>
      </w:r>
      <w:r w:rsidRPr="00ED5F3D">
        <w:t xml:space="preserve"> подпрограмм со сроком исполнения 2023-2028 гг.:</w:t>
      </w:r>
    </w:p>
    <w:p w:rsidR="00213156" w:rsidRPr="00EE3F3B" w:rsidRDefault="00ED5F3D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213156" w:rsidRPr="00EE3F3B">
        <w:rPr>
          <w:rFonts w:ascii="Times New Roman" w:hAnsi="Times New Roman" w:cs="Times New Roman"/>
          <w:sz w:val="24"/>
          <w:szCs w:val="24"/>
        </w:rPr>
        <w:t xml:space="preserve"> «Реализация мероприятий по обеспечению населения городского округа Тейково Ивановской области водоснабжением, водоотведением </w:t>
      </w:r>
      <w:r w:rsidR="00213156">
        <w:rPr>
          <w:rFonts w:ascii="Times New Roman" w:hAnsi="Times New Roman" w:cs="Times New Roman"/>
          <w:sz w:val="24"/>
          <w:szCs w:val="24"/>
        </w:rPr>
        <w:t>и услугами бань»;</w:t>
      </w:r>
    </w:p>
    <w:p w:rsidR="00213156" w:rsidRPr="00EE3F3B" w:rsidRDefault="00213156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3F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3F3B">
        <w:rPr>
          <w:rFonts w:ascii="Times New Roman" w:hAnsi="Times New Roman" w:cs="Times New Roman"/>
          <w:sz w:val="24"/>
          <w:szCs w:val="24"/>
        </w:rPr>
        <w:t>емонт,</w:t>
      </w:r>
      <w:r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Pr="00EE3F3B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</w:t>
      </w:r>
      <w:r>
        <w:rPr>
          <w:rFonts w:ascii="Times New Roman" w:hAnsi="Times New Roman" w:cs="Times New Roman"/>
          <w:sz w:val="24"/>
          <w:szCs w:val="24"/>
        </w:rPr>
        <w:t>стного значения»;</w:t>
      </w:r>
    </w:p>
    <w:p w:rsidR="00213156" w:rsidRPr="00EE3F3B" w:rsidRDefault="00213156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3F3B">
        <w:rPr>
          <w:rFonts w:ascii="Times New Roman" w:hAnsi="Times New Roman" w:cs="Times New Roman"/>
          <w:sz w:val="24"/>
          <w:szCs w:val="24"/>
        </w:rPr>
        <w:t xml:space="preserve"> «Обеспечение жильем молоды</w:t>
      </w:r>
      <w:r>
        <w:rPr>
          <w:rFonts w:ascii="Times New Roman" w:hAnsi="Times New Roman" w:cs="Times New Roman"/>
          <w:sz w:val="24"/>
          <w:szCs w:val="24"/>
        </w:rPr>
        <w:t>х семей»;</w:t>
      </w:r>
    </w:p>
    <w:p w:rsidR="00213156" w:rsidRPr="00EE3F3B" w:rsidRDefault="00213156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3F3B">
        <w:rPr>
          <w:rFonts w:ascii="Times New Roman" w:hAnsi="Times New Roman" w:cs="Times New Roman"/>
          <w:sz w:val="24"/>
          <w:szCs w:val="24"/>
        </w:rPr>
        <w:t xml:space="preserve">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3B">
        <w:rPr>
          <w:rFonts w:ascii="Times New Roman" w:hAnsi="Times New Roman" w:cs="Times New Roman"/>
          <w:sz w:val="24"/>
          <w:szCs w:val="24"/>
        </w:rPr>
        <w:t xml:space="preserve"> с животн</w:t>
      </w:r>
      <w:r>
        <w:rPr>
          <w:rFonts w:ascii="Times New Roman" w:hAnsi="Times New Roman" w:cs="Times New Roman"/>
          <w:sz w:val="24"/>
          <w:szCs w:val="24"/>
        </w:rPr>
        <w:t>ыми без владельцев»;</w:t>
      </w:r>
    </w:p>
    <w:p w:rsidR="00213156" w:rsidRDefault="00213156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F3B">
        <w:rPr>
          <w:rFonts w:ascii="Times New Roman" w:hAnsi="Times New Roman" w:cs="Times New Roman"/>
          <w:sz w:val="24"/>
          <w:szCs w:val="24"/>
        </w:rPr>
        <w:t xml:space="preserve"> «Обеспечение жилыми помещениями детей-сирот, детей, оставшихся без попечения родителей, лиц из их числа по договору найма специализированн</w:t>
      </w:r>
      <w:r>
        <w:rPr>
          <w:rFonts w:ascii="Times New Roman" w:hAnsi="Times New Roman" w:cs="Times New Roman"/>
          <w:sz w:val="24"/>
          <w:szCs w:val="24"/>
        </w:rPr>
        <w:t>ых жилых помещений»;</w:t>
      </w:r>
    </w:p>
    <w:p w:rsidR="00213156" w:rsidRPr="00EE3F3B" w:rsidRDefault="00213156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F3B">
        <w:rPr>
          <w:rFonts w:ascii="Times New Roman" w:hAnsi="Times New Roman" w:cs="Times New Roman"/>
          <w:sz w:val="24"/>
          <w:szCs w:val="24"/>
        </w:rPr>
        <w:t xml:space="preserve"> «Реализация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</w:t>
      </w:r>
      <w:r>
        <w:rPr>
          <w:rFonts w:ascii="Times New Roman" w:hAnsi="Times New Roman" w:cs="Times New Roman"/>
          <w:sz w:val="24"/>
          <w:szCs w:val="24"/>
        </w:rPr>
        <w:t>уге Тейково Ивановской области»;</w:t>
      </w:r>
    </w:p>
    <w:p w:rsidR="00213156" w:rsidRPr="00EE3F3B" w:rsidRDefault="003A1D54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3156" w:rsidRPr="00EE3F3B">
        <w:rPr>
          <w:rFonts w:ascii="Times New Roman" w:hAnsi="Times New Roman" w:cs="Times New Roman"/>
          <w:sz w:val="24"/>
          <w:szCs w:val="24"/>
        </w:rPr>
        <w:t>«</w:t>
      </w:r>
      <w:r w:rsidR="00213156" w:rsidRPr="00EE3F3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</w:t>
      </w:r>
      <w:r w:rsidR="00534304">
        <w:rPr>
          <w:rFonts w:ascii="Times New Roman" w:hAnsi="Times New Roman" w:cs="Times New Roman"/>
          <w:sz w:val="24"/>
          <w:szCs w:val="24"/>
          <w:lang w:eastAsia="ru-RU"/>
        </w:rPr>
        <w:t>Ивановской области»;</w:t>
      </w:r>
    </w:p>
    <w:p w:rsidR="00213156" w:rsidRPr="00EE3F3B" w:rsidRDefault="00534304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3156" w:rsidRPr="00EE3F3B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156" w:rsidRPr="00EE3F3B">
        <w:rPr>
          <w:rFonts w:ascii="Times New Roman" w:hAnsi="Times New Roman" w:cs="Times New Roman"/>
          <w:sz w:val="24"/>
          <w:szCs w:val="24"/>
          <w:lang w:eastAsia="ru-RU"/>
        </w:rPr>
        <w:t>на 2023-2028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годы»;</w:t>
      </w:r>
    </w:p>
    <w:p w:rsidR="00213156" w:rsidRPr="00EE3F3B" w:rsidRDefault="00534304" w:rsidP="00213156">
      <w:pPr>
        <w:pStyle w:val="ListParagraph1"/>
        <w:tabs>
          <w:tab w:val="left" w:pos="722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3156" w:rsidRPr="00EE3F3B">
        <w:rPr>
          <w:rFonts w:ascii="Times New Roman" w:hAnsi="Times New Roman" w:cs="Times New Roman"/>
          <w:sz w:val="24"/>
          <w:szCs w:val="24"/>
          <w:lang w:eastAsia="ru-RU"/>
        </w:rPr>
        <w:t xml:space="preserve"> «Снос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домов и хозяйственных построек»;</w:t>
      </w:r>
    </w:p>
    <w:p w:rsidR="00534304" w:rsidRDefault="00534304" w:rsidP="00534304">
      <w:pPr>
        <w:widowControl w:val="0"/>
        <w:autoSpaceDE w:val="0"/>
        <w:autoSpaceDN w:val="0"/>
        <w:adjustRightInd w:val="0"/>
        <w:jc w:val="both"/>
      </w:pPr>
      <w:r>
        <w:t>-</w:t>
      </w:r>
      <w:r w:rsidR="00213156" w:rsidRPr="00EE3F3B">
        <w:t>«Организация использования, охраны, защиты, воспроизводства городских лесов, расположенных в границах городского окр</w:t>
      </w:r>
      <w:r>
        <w:t>уга Тейково Ивановской области».</w:t>
      </w:r>
    </w:p>
    <w:p w:rsidR="002C32C1" w:rsidRDefault="00DE17EC" w:rsidP="00317791">
      <w:pPr>
        <w:widowControl w:val="0"/>
        <w:autoSpaceDE w:val="0"/>
        <w:autoSpaceDN w:val="0"/>
        <w:adjustRightInd w:val="0"/>
        <w:ind w:firstLine="851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Pr="009753A2">
        <w:t xml:space="preserve"> г.г. Общий объем финансирования определен в сумме </w:t>
      </w:r>
      <w:r w:rsidR="00534304">
        <w:t>126 054</w:t>
      </w:r>
      <w:r w:rsidR="00E963FB" w:rsidRPr="00E963FB">
        <w:t>,</w:t>
      </w:r>
      <w:r w:rsidR="00534304">
        <w:t>036</w:t>
      </w:r>
      <w:r w:rsidRPr="009753A2">
        <w:t xml:space="preserve"> тыс. руб.,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406" w:type="dxa"/>
        <w:tblLook w:val="04A0"/>
      </w:tblPr>
      <w:tblGrid>
        <w:gridCol w:w="1644"/>
        <w:gridCol w:w="1266"/>
        <w:gridCol w:w="1266"/>
        <w:gridCol w:w="1266"/>
        <w:gridCol w:w="1266"/>
        <w:gridCol w:w="1266"/>
        <w:gridCol w:w="1266"/>
        <w:gridCol w:w="1166"/>
      </w:tblGrid>
      <w:tr w:rsidR="0012373E" w:rsidRPr="009753A2" w:rsidTr="00534304">
        <w:trPr>
          <w:trHeight w:val="300"/>
        </w:trPr>
        <w:tc>
          <w:tcPr>
            <w:tcW w:w="1644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6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6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6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6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66" w:type="dxa"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166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</w:tr>
      <w:tr w:rsidR="00D75A85" w:rsidRPr="009753A2" w:rsidTr="00534304">
        <w:trPr>
          <w:trHeight w:val="300"/>
        </w:trPr>
        <w:tc>
          <w:tcPr>
            <w:tcW w:w="1644" w:type="dxa"/>
            <w:hideMark/>
          </w:tcPr>
          <w:p w:rsidR="00D75A85" w:rsidRPr="009E293B" w:rsidRDefault="00D75A85" w:rsidP="0012373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9E293B">
              <w:rPr>
                <w:b/>
                <w:bCs/>
                <w:sz w:val="18"/>
                <w:szCs w:val="18"/>
              </w:rPr>
              <w:lastRenderedPageBreak/>
              <w:t>проект Программы</w:t>
            </w:r>
            <w:r w:rsidRPr="009E293B">
              <w:rPr>
                <w:bCs/>
                <w:sz w:val="18"/>
                <w:szCs w:val="18"/>
              </w:rPr>
              <w:t xml:space="preserve"> </w:t>
            </w:r>
            <w:r w:rsidR="00534304" w:rsidRPr="00534304">
              <w:rPr>
                <w:sz w:val="20"/>
                <w:szCs w:val="20"/>
              </w:rPr>
      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      </w:r>
            <w:r w:rsidR="00534304" w:rsidRPr="009E293B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9E293B">
              <w:rPr>
                <w:i/>
                <w:i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66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D75A85" w:rsidRPr="00D75A85" w:rsidRDefault="00534304" w:rsidP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35920</w:t>
            </w:r>
            <w:r w:rsidR="00D75A85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46110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D75A85" w:rsidRPr="00D75A85" w:rsidRDefault="00534304" w:rsidP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20320</w:t>
            </w:r>
            <w:r w:rsidR="00D75A85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00342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534304" w:rsidRDefault="00534304" w:rsidP="00534304">
            <w:pPr>
              <w:rPr>
                <w:sz w:val="20"/>
                <w:szCs w:val="20"/>
              </w:rPr>
            </w:pPr>
          </w:p>
          <w:p w:rsidR="00D75A85" w:rsidRPr="00D75A85" w:rsidRDefault="00534304" w:rsidP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  <w:r w:rsidR="00D75A85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D75A85" w:rsidRPr="00D75A85" w:rsidRDefault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  <w:r w:rsidRPr="00D75A85">
              <w:rPr>
                <w:sz w:val="20"/>
                <w:szCs w:val="20"/>
              </w:rPr>
              <w:t xml:space="preserve"> 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D75A85" w:rsidRPr="00D75A85" w:rsidRDefault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</w:p>
        </w:tc>
        <w:tc>
          <w:tcPr>
            <w:tcW w:w="126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534304" w:rsidRDefault="00534304">
            <w:pPr>
              <w:rPr>
                <w:sz w:val="20"/>
                <w:szCs w:val="20"/>
              </w:rPr>
            </w:pPr>
          </w:p>
          <w:p w:rsidR="00D75A85" w:rsidRPr="00D75A85" w:rsidRDefault="0053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</w:p>
        </w:tc>
        <w:tc>
          <w:tcPr>
            <w:tcW w:w="1166" w:type="dxa"/>
            <w:vAlign w:val="center"/>
            <w:hideMark/>
          </w:tcPr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8E64CB" w:rsidRDefault="008E64CB" w:rsidP="00534304">
            <w:pPr>
              <w:rPr>
                <w:sz w:val="20"/>
                <w:szCs w:val="20"/>
                <w:lang w:val="en-US"/>
              </w:rPr>
            </w:pPr>
          </w:p>
          <w:p w:rsidR="00D75A85" w:rsidRPr="009E293B" w:rsidRDefault="00534304" w:rsidP="0053430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126054</w:t>
            </w:r>
            <w:r w:rsidR="009E293B" w:rsidRPr="009E29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036</w:t>
            </w:r>
          </w:p>
        </w:tc>
      </w:tr>
      <w:tr w:rsidR="00534304" w:rsidRPr="009753A2" w:rsidTr="00534304">
        <w:trPr>
          <w:trHeight w:val="300"/>
        </w:trPr>
        <w:tc>
          <w:tcPr>
            <w:tcW w:w="1644" w:type="dxa"/>
            <w:hideMark/>
          </w:tcPr>
          <w:p w:rsidR="00534304" w:rsidRPr="009E293B" w:rsidRDefault="00534304" w:rsidP="00D55AA5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66" w:type="dxa"/>
          </w:tcPr>
          <w:p w:rsidR="00534304" w:rsidRDefault="00FC5324" w:rsidP="00FC5324">
            <w:r>
              <w:rPr>
                <w:sz w:val="20"/>
                <w:szCs w:val="20"/>
              </w:rPr>
              <w:t>33053</w:t>
            </w:r>
            <w:r w:rsidR="00534304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85055</w:t>
            </w:r>
          </w:p>
        </w:tc>
        <w:tc>
          <w:tcPr>
            <w:tcW w:w="1266" w:type="dxa"/>
          </w:tcPr>
          <w:p w:rsidR="00534304" w:rsidRDefault="00FC5324" w:rsidP="00FC5324">
            <w:r>
              <w:rPr>
                <w:sz w:val="20"/>
                <w:szCs w:val="20"/>
              </w:rPr>
              <w:t>17453</w:t>
            </w:r>
            <w:r w:rsidR="00534304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</w:p>
        </w:tc>
        <w:tc>
          <w:tcPr>
            <w:tcW w:w="1266" w:type="dxa"/>
          </w:tcPr>
          <w:p w:rsidR="00534304" w:rsidRDefault="00534304">
            <w:r>
              <w:rPr>
                <w:sz w:val="20"/>
                <w:szCs w:val="20"/>
              </w:rPr>
              <w:t>17453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</w:p>
        </w:tc>
        <w:tc>
          <w:tcPr>
            <w:tcW w:w="1266" w:type="dxa"/>
          </w:tcPr>
          <w:p w:rsidR="00534304" w:rsidRDefault="00534304">
            <w:r>
              <w:rPr>
                <w:sz w:val="20"/>
                <w:szCs w:val="20"/>
              </w:rPr>
              <w:t>17453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39287</w:t>
            </w:r>
            <w:r w:rsidRPr="00D75A8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</w:tcPr>
          <w:p w:rsidR="00534304" w:rsidRDefault="00534304">
            <w:r w:rsidRPr="00406C95">
              <w:rPr>
                <w:sz w:val="20"/>
                <w:szCs w:val="20"/>
              </w:rPr>
              <w:t>17453,39287</w:t>
            </w:r>
          </w:p>
        </w:tc>
        <w:tc>
          <w:tcPr>
            <w:tcW w:w="1266" w:type="dxa"/>
          </w:tcPr>
          <w:p w:rsidR="00534304" w:rsidRDefault="00534304">
            <w:r w:rsidRPr="00406C95">
              <w:rPr>
                <w:sz w:val="20"/>
                <w:szCs w:val="20"/>
              </w:rPr>
              <w:t>17453,39287</w:t>
            </w:r>
          </w:p>
        </w:tc>
        <w:tc>
          <w:tcPr>
            <w:tcW w:w="1166" w:type="dxa"/>
            <w:vAlign w:val="center"/>
            <w:hideMark/>
          </w:tcPr>
          <w:p w:rsidR="00534304" w:rsidRPr="00FC5324" w:rsidRDefault="00FC5324" w:rsidP="00FC5324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0320</w:t>
            </w:r>
            <w:r w:rsidR="00534304" w:rsidRPr="009E29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815</w:t>
            </w:r>
          </w:p>
        </w:tc>
      </w:tr>
      <w:tr w:rsidR="00F368D7" w:rsidRPr="009753A2" w:rsidTr="00534304">
        <w:trPr>
          <w:trHeight w:val="300"/>
        </w:trPr>
        <w:tc>
          <w:tcPr>
            <w:tcW w:w="1644" w:type="dxa"/>
            <w:hideMark/>
          </w:tcPr>
          <w:p w:rsidR="00F368D7" w:rsidRPr="009E293B" w:rsidRDefault="00F368D7" w:rsidP="00D55AA5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66" w:type="dxa"/>
          </w:tcPr>
          <w:p w:rsidR="00F368D7" w:rsidRPr="00FC5324" w:rsidRDefault="00FC5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61055</w:t>
            </w:r>
          </w:p>
        </w:tc>
        <w:tc>
          <w:tcPr>
            <w:tcW w:w="1266" w:type="dxa"/>
          </w:tcPr>
          <w:p w:rsidR="00F368D7" w:rsidRDefault="00FC5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61055</w:t>
            </w:r>
          </w:p>
        </w:tc>
        <w:tc>
          <w:tcPr>
            <w:tcW w:w="1266" w:type="dxa"/>
          </w:tcPr>
          <w:p w:rsidR="00F368D7" w:rsidRPr="005A3783" w:rsidRDefault="005A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6" w:type="dxa"/>
          </w:tcPr>
          <w:p w:rsidR="00F368D7" w:rsidRPr="005A3783" w:rsidRDefault="005A37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6" w:type="dxa"/>
          </w:tcPr>
          <w:p w:rsidR="00F368D7" w:rsidRPr="005A3783" w:rsidRDefault="005A37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6" w:type="dxa"/>
          </w:tcPr>
          <w:p w:rsidR="00F368D7" w:rsidRPr="005A3783" w:rsidRDefault="005A37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:rsidR="00F368D7" w:rsidRPr="00FC5324" w:rsidRDefault="00FC5324" w:rsidP="00965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5733</w:t>
            </w:r>
            <w:r>
              <w:rPr>
                <w:sz w:val="20"/>
                <w:szCs w:val="20"/>
                <w:lang w:val="en-US"/>
              </w:rPr>
              <w:t>,2211</w:t>
            </w:r>
          </w:p>
        </w:tc>
      </w:tr>
    </w:tbl>
    <w:p w:rsidR="005A3783" w:rsidRDefault="005C2627" w:rsidP="006D26B3">
      <w:pPr>
        <w:pStyle w:val="a6"/>
        <w:ind w:left="0" w:firstLine="851"/>
        <w:contextualSpacing w:val="0"/>
        <w:jc w:val="both"/>
      </w:pPr>
      <w:r w:rsidRPr="009753A2">
        <w:t>Финансовое обеспечение муниципальной программы на 202</w:t>
      </w:r>
      <w:r w:rsidR="0012373E">
        <w:t>3</w:t>
      </w:r>
      <w:r w:rsidRPr="009753A2">
        <w:t>-202</w:t>
      </w:r>
      <w:r w:rsidR="00EE1474">
        <w:t xml:space="preserve">4 </w:t>
      </w:r>
      <w:r w:rsidRPr="009753A2">
        <w:t>годы соответствует бюджетным ассигнова</w:t>
      </w:r>
      <w:r w:rsidR="0012373E">
        <w:t>ниям, предусмотренным решением г</w:t>
      </w:r>
      <w:r w:rsidRPr="009753A2">
        <w:t xml:space="preserve">ородской Думы </w:t>
      </w:r>
      <w:r w:rsidR="0012373E">
        <w:t>городского округа Тейково Ивановской области</w:t>
      </w:r>
      <w:r w:rsidRPr="009753A2">
        <w:t xml:space="preserve"> от </w:t>
      </w:r>
      <w:r w:rsidR="0012373E">
        <w:t>17.12.2021</w:t>
      </w:r>
      <w:r w:rsidRPr="009753A2">
        <w:t xml:space="preserve"> № 1</w:t>
      </w:r>
      <w:r w:rsidR="0012373E">
        <w:t>35</w:t>
      </w:r>
      <w:r w:rsidRPr="009753A2">
        <w:t xml:space="preserve"> «О бюджете муниципального </w:t>
      </w:r>
      <w:r w:rsidR="0012373E">
        <w:t>города Тейково</w:t>
      </w:r>
      <w:r w:rsidRPr="009753A2">
        <w:t xml:space="preserve"> на 2022 год и на плановый период 2023 и 2024 годов». </w:t>
      </w:r>
    </w:p>
    <w:p w:rsidR="00EC3873" w:rsidRPr="00367902" w:rsidRDefault="00EC3873" w:rsidP="006D26B3">
      <w:pPr>
        <w:pStyle w:val="a6"/>
        <w:ind w:left="0" w:firstLine="851"/>
        <w:contextualSpacing w:val="0"/>
        <w:jc w:val="both"/>
      </w:pPr>
      <w:r>
        <w:t>При проведении экспертизы на соответствие проекта Программы</w:t>
      </w:r>
      <w:r w:rsidRPr="00EC3873">
        <w:t xml:space="preserve">, </w:t>
      </w:r>
      <w:r>
        <w:t xml:space="preserve">утвержденным </w:t>
      </w:r>
      <w:r w:rsidRPr="00367902">
        <w:t>нормативным и методическим требованиям установлено:</w:t>
      </w:r>
    </w:p>
    <w:p w:rsidR="00EC3873" w:rsidRPr="00367902" w:rsidRDefault="00F368D7" w:rsidP="006D26B3">
      <w:pPr>
        <w:pStyle w:val="a6"/>
        <w:ind w:left="0" w:firstLine="851"/>
        <w:contextualSpacing w:val="0"/>
        <w:jc w:val="both"/>
      </w:pPr>
      <w:r w:rsidRPr="00367902">
        <w:t>- структура проекта Программы соответствует разделу 1 Приложения №1 к Порядку</w:t>
      </w:r>
      <w:r w:rsidR="00417910" w:rsidRPr="00367902">
        <w:t>;</w:t>
      </w:r>
    </w:p>
    <w:p w:rsidR="00417910" w:rsidRPr="00367902" w:rsidRDefault="00417910" w:rsidP="00EC3873">
      <w:pPr>
        <w:pStyle w:val="a6"/>
        <w:ind w:left="0" w:firstLine="851"/>
        <w:jc w:val="both"/>
      </w:pPr>
      <w:r w:rsidRPr="00367902">
        <w:t>-ц</w:t>
      </w:r>
      <w:r w:rsidR="00CB35E7" w:rsidRPr="00367902">
        <w:t>елевые индикаторы подпрограмм соответствую</w:t>
      </w:r>
      <w:r w:rsidRPr="00367902">
        <w:t>т целевым индикаторам Программы;</w:t>
      </w:r>
    </w:p>
    <w:p w:rsidR="00CB35E7" w:rsidRPr="00367902" w:rsidRDefault="00417910" w:rsidP="00EC3873">
      <w:pPr>
        <w:pStyle w:val="a6"/>
        <w:ind w:left="0" w:firstLine="851"/>
        <w:jc w:val="both"/>
      </w:pPr>
      <w:r w:rsidRPr="00367902">
        <w:t>- детализированный перечень мероприятий сформирован с распределением финансовых ресурсов по источникам финансирования, по годам реализации,</w:t>
      </w:r>
      <w:r w:rsidR="00CB35E7" w:rsidRPr="00367902">
        <w:t xml:space="preserve"> </w:t>
      </w:r>
      <w:r w:rsidRPr="00367902">
        <w:t>и исполнителям подпрограмм в соответствии с п. 1.7.5 Приложения 1 Порядка</w:t>
      </w:r>
      <w:r w:rsidR="00367902">
        <w:t>.</w:t>
      </w:r>
    </w:p>
    <w:p w:rsidR="00CB35E7" w:rsidRPr="00367902" w:rsidRDefault="00CB35E7" w:rsidP="00CB35E7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367902">
        <w:t xml:space="preserve">По итогам финансово-экономической экспертизы представленного проекта Программы проект Программы соответствует Порядку от 17.10.2013 № 615 </w:t>
      </w:r>
      <w:r w:rsidR="008E64CB" w:rsidRPr="00367902">
        <w:t>(</w:t>
      </w:r>
      <w:r w:rsidRPr="00367902">
        <w:t>с учетом изменений и дополнений</w:t>
      </w:r>
      <w:r w:rsidR="008E64CB" w:rsidRPr="00367902">
        <w:t>)</w:t>
      </w:r>
      <w:r w:rsidRPr="00367902">
        <w:t xml:space="preserve">, </w:t>
      </w:r>
      <w:r w:rsidRPr="00367902">
        <w:rPr>
          <w:b/>
          <w:color w:val="000000"/>
          <w:shd w:val="clear" w:color="auto" w:fill="FFFFFF"/>
        </w:rPr>
        <w:t>предлагается  направить проект на утверждение.</w:t>
      </w:r>
    </w:p>
    <w:p w:rsidR="001575BD" w:rsidRPr="00367902" w:rsidRDefault="001575BD" w:rsidP="00CB35E7">
      <w:pPr>
        <w:autoSpaceDE w:val="0"/>
        <w:autoSpaceDN w:val="0"/>
        <w:adjustRightInd w:val="0"/>
        <w:ind w:firstLine="709"/>
        <w:jc w:val="both"/>
      </w:pPr>
    </w:p>
    <w:p w:rsidR="00B17194" w:rsidRPr="00367902" w:rsidRDefault="001575BD" w:rsidP="00B17194">
      <w:pPr>
        <w:pStyle w:val="af5"/>
        <w:tabs>
          <w:tab w:val="left" w:pos="851"/>
        </w:tabs>
        <w:ind w:firstLine="709"/>
        <w:jc w:val="both"/>
      </w:pPr>
      <w:r w:rsidRPr="00367902">
        <w:t>Председатель контрольно-счетной комиссии</w:t>
      </w:r>
    </w:p>
    <w:p w:rsidR="004023ED" w:rsidRDefault="001575BD" w:rsidP="001575BD">
      <w:pPr>
        <w:pStyle w:val="af5"/>
        <w:tabs>
          <w:tab w:val="left" w:pos="851"/>
        </w:tabs>
        <w:ind w:firstLine="709"/>
        <w:jc w:val="both"/>
      </w:pPr>
      <w:r>
        <w:t>городского округа Тейково Ивановской области           Л.В. Воронкова</w:t>
      </w:r>
    </w:p>
    <w:sectPr w:rsidR="004023ED" w:rsidSect="009178A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10" w:rsidRDefault="00417910" w:rsidP="005D185B">
      <w:r>
        <w:separator/>
      </w:r>
    </w:p>
  </w:endnote>
  <w:endnote w:type="continuationSeparator" w:id="1">
    <w:p w:rsidR="00417910" w:rsidRDefault="00417910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10" w:rsidRDefault="00417910" w:rsidP="005D185B">
      <w:r>
        <w:separator/>
      </w:r>
    </w:p>
  </w:footnote>
  <w:footnote w:type="continuationSeparator" w:id="1">
    <w:p w:rsidR="00417910" w:rsidRDefault="00417910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417910" w:rsidRDefault="00D155BA">
        <w:pPr>
          <w:pStyle w:val="ac"/>
          <w:jc w:val="center"/>
        </w:pPr>
        <w:fldSimple w:instr="PAGE   \* MERGEFORMAT">
          <w:r w:rsidR="00AD7C77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D14CB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9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7"/>
  </w:num>
  <w:num w:numId="8">
    <w:abstractNumId w:val="28"/>
  </w:num>
  <w:num w:numId="9">
    <w:abstractNumId w:val="30"/>
  </w:num>
  <w:num w:numId="10">
    <w:abstractNumId w:val="24"/>
  </w:num>
  <w:num w:numId="11">
    <w:abstractNumId w:val="18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9"/>
  </w:num>
  <w:num w:numId="18">
    <w:abstractNumId w:val="12"/>
  </w:num>
  <w:num w:numId="19">
    <w:abstractNumId w:val="20"/>
  </w:num>
  <w:num w:numId="20">
    <w:abstractNumId w:val="27"/>
  </w:num>
  <w:num w:numId="21">
    <w:abstractNumId w:val="32"/>
  </w:num>
  <w:num w:numId="22">
    <w:abstractNumId w:val="15"/>
  </w:num>
  <w:num w:numId="23">
    <w:abstractNumId w:val="19"/>
  </w:num>
  <w:num w:numId="24">
    <w:abstractNumId w:val="23"/>
  </w:num>
  <w:num w:numId="25">
    <w:abstractNumId w:val="22"/>
  </w:num>
  <w:num w:numId="26">
    <w:abstractNumId w:val="3"/>
  </w:num>
  <w:num w:numId="27">
    <w:abstractNumId w:val="13"/>
  </w:num>
  <w:num w:numId="28">
    <w:abstractNumId w:val="1"/>
  </w:num>
  <w:num w:numId="29">
    <w:abstractNumId w:val="2"/>
  </w:num>
  <w:num w:numId="30">
    <w:abstractNumId w:val="31"/>
  </w:num>
  <w:num w:numId="31">
    <w:abstractNumId w:val="29"/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27924"/>
    <w:rsid w:val="000329CF"/>
    <w:rsid w:val="00034FC2"/>
    <w:rsid w:val="0003599B"/>
    <w:rsid w:val="00036937"/>
    <w:rsid w:val="00036F12"/>
    <w:rsid w:val="000438AF"/>
    <w:rsid w:val="00044177"/>
    <w:rsid w:val="00044F6E"/>
    <w:rsid w:val="000455DA"/>
    <w:rsid w:val="00046F1F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1B18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5BD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2AE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499B"/>
    <w:rsid w:val="00205A7D"/>
    <w:rsid w:val="00206305"/>
    <w:rsid w:val="00207F0A"/>
    <w:rsid w:val="0021020C"/>
    <w:rsid w:val="00211413"/>
    <w:rsid w:val="00212797"/>
    <w:rsid w:val="00212FBC"/>
    <w:rsid w:val="00213156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878B7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0B12"/>
    <w:rsid w:val="002D1F4B"/>
    <w:rsid w:val="002E1FE4"/>
    <w:rsid w:val="002E323E"/>
    <w:rsid w:val="002E36BF"/>
    <w:rsid w:val="002E68AF"/>
    <w:rsid w:val="002E6C97"/>
    <w:rsid w:val="002E71B9"/>
    <w:rsid w:val="002F009D"/>
    <w:rsid w:val="002F02C9"/>
    <w:rsid w:val="002F19D3"/>
    <w:rsid w:val="002F3FA8"/>
    <w:rsid w:val="002F4631"/>
    <w:rsid w:val="002F5756"/>
    <w:rsid w:val="002F7122"/>
    <w:rsid w:val="00300A7C"/>
    <w:rsid w:val="003026A7"/>
    <w:rsid w:val="00302CA3"/>
    <w:rsid w:val="0030645C"/>
    <w:rsid w:val="003114D6"/>
    <w:rsid w:val="003140E9"/>
    <w:rsid w:val="00317791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47E3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67902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677A"/>
    <w:rsid w:val="00397DB1"/>
    <w:rsid w:val="003A0F4D"/>
    <w:rsid w:val="003A1D54"/>
    <w:rsid w:val="003A339F"/>
    <w:rsid w:val="003A6649"/>
    <w:rsid w:val="003A72E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3ED"/>
    <w:rsid w:val="0040299D"/>
    <w:rsid w:val="00403608"/>
    <w:rsid w:val="00406BE8"/>
    <w:rsid w:val="00406ED7"/>
    <w:rsid w:val="0041115E"/>
    <w:rsid w:val="004131A6"/>
    <w:rsid w:val="004157B9"/>
    <w:rsid w:val="00417910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70B"/>
    <w:rsid w:val="00471B3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27F48"/>
    <w:rsid w:val="0053062D"/>
    <w:rsid w:val="00532326"/>
    <w:rsid w:val="00534304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3783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AE3"/>
    <w:rsid w:val="005F4766"/>
    <w:rsid w:val="005F6418"/>
    <w:rsid w:val="005F6C46"/>
    <w:rsid w:val="00601EDB"/>
    <w:rsid w:val="00603B1A"/>
    <w:rsid w:val="00604DEE"/>
    <w:rsid w:val="006056AA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44F3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14C"/>
    <w:rsid w:val="006B1E32"/>
    <w:rsid w:val="006B2310"/>
    <w:rsid w:val="006B74B2"/>
    <w:rsid w:val="006C68BE"/>
    <w:rsid w:val="006D0316"/>
    <w:rsid w:val="006D0C62"/>
    <w:rsid w:val="006D26B3"/>
    <w:rsid w:val="006D5BFA"/>
    <w:rsid w:val="006D6562"/>
    <w:rsid w:val="006D6843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875EA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4ABB"/>
    <w:rsid w:val="007C5398"/>
    <w:rsid w:val="007C7DB1"/>
    <w:rsid w:val="007D00A4"/>
    <w:rsid w:val="007D2E3D"/>
    <w:rsid w:val="007D5B64"/>
    <w:rsid w:val="007D69CE"/>
    <w:rsid w:val="007E0928"/>
    <w:rsid w:val="007E1623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1192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2143"/>
    <w:rsid w:val="008847A9"/>
    <w:rsid w:val="008860DB"/>
    <w:rsid w:val="008911FB"/>
    <w:rsid w:val="008925E9"/>
    <w:rsid w:val="008972EF"/>
    <w:rsid w:val="008A1D52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4CB"/>
    <w:rsid w:val="008E6AE3"/>
    <w:rsid w:val="008E75C8"/>
    <w:rsid w:val="008F22D7"/>
    <w:rsid w:val="008F3CE8"/>
    <w:rsid w:val="008F443D"/>
    <w:rsid w:val="008F6A88"/>
    <w:rsid w:val="008F7AA5"/>
    <w:rsid w:val="009015CE"/>
    <w:rsid w:val="00905B03"/>
    <w:rsid w:val="00905C0D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694D"/>
    <w:rsid w:val="00941CDE"/>
    <w:rsid w:val="0094267F"/>
    <w:rsid w:val="00943D9F"/>
    <w:rsid w:val="00943FB9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8719E"/>
    <w:rsid w:val="00993378"/>
    <w:rsid w:val="00997C14"/>
    <w:rsid w:val="009A1A17"/>
    <w:rsid w:val="009A26B7"/>
    <w:rsid w:val="009A4A31"/>
    <w:rsid w:val="009A5C8F"/>
    <w:rsid w:val="009A6E86"/>
    <w:rsid w:val="009B05C0"/>
    <w:rsid w:val="009B6AB6"/>
    <w:rsid w:val="009C7529"/>
    <w:rsid w:val="009D0410"/>
    <w:rsid w:val="009D335E"/>
    <w:rsid w:val="009E293B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2B00"/>
    <w:rsid w:val="00A642A4"/>
    <w:rsid w:val="00A64F41"/>
    <w:rsid w:val="00A64FCF"/>
    <w:rsid w:val="00A707AE"/>
    <w:rsid w:val="00A76131"/>
    <w:rsid w:val="00A80966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D7C77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60EC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6880"/>
    <w:rsid w:val="00C51277"/>
    <w:rsid w:val="00C51BD9"/>
    <w:rsid w:val="00C5290D"/>
    <w:rsid w:val="00C5652C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1D86"/>
    <w:rsid w:val="00C93AE2"/>
    <w:rsid w:val="00C94317"/>
    <w:rsid w:val="00C95432"/>
    <w:rsid w:val="00CA2F18"/>
    <w:rsid w:val="00CB35E7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23A3"/>
    <w:rsid w:val="00CE7327"/>
    <w:rsid w:val="00CF0FEB"/>
    <w:rsid w:val="00CF210B"/>
    <w:rsid w:val="00CF3AD3"/>
    <w:rsid w:val="00CF44A0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5BA"/>
    <w:rsid w:val="00D15B95"/>
    <w:rsid w:val="00D1761D"/>
    <w:rsid w:val="00D17EC2"/>
    <w:rsid w:val="00D20969"/>
    <w:rsid w:val="00D372C1"/>
    <w:rsid w:val="00D41718"/>
    <w:rsid w:val="00D42646"/>
    <w:rsid w:val="00D4288A"/>
    <w:rsid w:val="00D42C6B"/>
    <w:rsid w:val="00D451EE"/>
    <w:rsid w:val="00D463C6"/>
    <w:rsid w:val="00D47C4F"/>
    <w:rsid w:val="00D510D9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5A85"/>
    <w:rsid w:val="00D7775D"/>
    <w:rsid w:val="00D820A6"/>
    <w:rsid w:val="00D83578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63FB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3873"/>
    <w:rsid w:val="00EC5A2E"/>
    <w:rsid w:val="00ED3AE6"/>
    <w:rsid w:val="00ED5F3D"/>
    <w:rsid w:val="00EE0349"/>
    <w:rsid w:val="00EE1474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4762"/>
    <w:rsid w:val="00F159A8"/>
    <w:rsid w:val="00F24CD9"/>
    <w:rsid w:val="00F30A01"/>
    <w:rsid w:val="00F32E01"/>
    <w:rsid w:val="00F35195"/>
    <w:rsid w:val="00F362EB"/>
    <w:rsid w:val="00F368D7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C532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uiPriority w:val="99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F02C9"/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uiPriority w:val="99"/>
    <w:rsid w:val="002131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68A9C6ADA88A9A23DB5DA6BBEF8EE4216C0A2E773A0084067A4F576658554BA93514C0C15C5781640FDEC49386498FFD97B22ED86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12</cp:revision>
  <cp:lastPrinted>2022-08-19T07:44:00Z</cp:lastPrinted>
  <dcterms:created xsi:type="dcterms:W3CDTF">2022-08-15T11:24:00Z</dcterms:created>
  <dcterms:modified xsi:type="dcterms:W3CDTF">2022-08-19T07:54:00Z</dcterms:modified>
</cp:coreProperties>
</file>