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147" w:rsidRPr="00504147" w:rsidRDefault="00504147" w:rsidP="00504147">
      <w:pPr>
        <w:shd w:val="clear" w:color="auto" w:fill="FFFFFF"/>
        <w:spacing w:after="150" w:line="240" w:lineRule="auto"/>
        <w:jc w:val="center"/>
        <w:rPr>
          <w:rFonts w:ascii="Arial" w:eastAsia="Times New Roman" w:hAnsi="Arial" w:cs="Arial"/>
          <w:color w:val="483B3F"/>
          <w:kern w:val="0"/>
          <w:sz w:val="23"/>
          <w:szCs w:val="23"/>
          <w:lang w:eastAsia="ru-RU"/>
          <w14:ligatures w14:val="none"/>
        </w:rPr>
      </w:pPr>
      <w:r w:rsidRPr="00504147">
        <w:rPr>
          <w:rFonts w:ascii="Arial" w:eastAsia="Times New Roman" w:hAnsi="Arial" w:cs="Arial"/>
          <w:b/>
          <w:bCs/>
          <w:color w:val="483B3F"/>
          <w:kern w:val="0"/>
          <w:sz w:val="23"/>
          <w:szCs w:val="23"/>
          <w:lang w:eastAsia="ru-RU"/>
          <w14:ligatures w14:val="none"/>
        </w:rPr>
        <w:t>ОБЪЯВЛЕНИЕ</w:t>
      </w:r>
    </w:p>
    <w:p w:rsidR="00504147" w:rsidRPr="00504147" w:rsidRDefault="00504147" w:rsidP="00504147">
      <w:pPr>
        <w:shd w:val="clear" w:color="auto" w:fill="FFFFFF"/>
        <w:spacing w:after="150" w:line="240" w:lineRule="auto"/>
        <w:jc w:val="center"/>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о проведении отбора на право получения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и освещению улиц, в рамках благоустройства в границах городского округа Тейково для предоставления субсидии на реализацию мероприятий подпрограммы «Благоустройство городского округа Тейково»,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транспортной системы в 2014-2024 годах»</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В соответствии с постановлением администрации городского округа Тейково Ивановской области от 29.12.2012 № 765 </w:t>
      </w:r>
      <w:r w:rsidRPr="00504147">
        <w:rPr>
          <w:rFonts w:ascii="Arial" w:eastAsia="Times New Roman" w:hAnsi="Arial" w:cs="Arial"/>
          <w:b/>
          <w:bCs/>
          <w:color w:val="483B3F"/>
          <w:kern w:val="0"/>
          <w:sz w:val="23"/>
          <w:szCs w:val="23"/>
          <w:lang w:eastAsia="ru-RU"/>
          <w14:ligatures w14:val="none"/>
        </w:rPr>
        <w:t>«</w:t>
      </w:r>
      <w:r w:rsidRPr="00504147">
        <w:rPr>
          <w:rFonts w:ascii="Arial" w:eastAsia="Times New Roman" w:hAnsi="Arial" w:cs="Arial"/>
          <w:color w:val="483B3F"/>
          <w:kern w:val="0"/>
          <w:sz w:val="23"/>
          <w:szCs w:val="23"/>
          <w:lang w:eastAsia="ru-RU"/>
          <w14:ligatures w14:val="none"/>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объявлен запрос предложений на участие в отборе на возмещение затрат в связи с выполнением работ обслуживающим организациям, осуществляющим деятельность по благоустройству и освещению улиц, в рамках благоустройства в границах городского округа Тейково для предоставления субсидии на реализацию мероприятий подпрограммы «Благоустройство городского округа Тейково»,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Ивановской области от 11.11.2013 № 688 (далее Отбор).</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 </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1. Организатор Отбора на право получения субсидий организациям –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(далее – организатор Отбора).</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2. Прием заявок на участие в Отборе:</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 xml:space="preserve">Заявки принимаются ежедневно (кроме субботы, воскресенья и праздничных дней) с 8-00 24.01.2022 до 17-00 26.01.2022  включительно по адресу: 155040, Ивановская область, г. Тейково, площадь Ленина, д.4, администрация городского округа Тейково Ивановской области, отдел городской инфраструктуры (1-й этаж, </w:t>
      </w:r>
      <w:proofErr w:type="spellStart"/>
      <w:r w:rsidRPr="00504147">
        <w:rPr>
          <w:rFonts w:ascii="Arial" w:eastAsia="Times New Roman" w:hAnsi="Arial" w:cs="Arial"/>
          <w:color w:val="483B3F"/>
          <w:kern w:val="0"/>
          <w:sz w:val="23"/>
          <w:szCs w:val="23"/>
          <w:lang w:eastAsia="ru-RU"/>
          <w14:ligatures w14:val="none"/>
        </w:rPr>
        <w:t>каб</w:t>
      </w:r>
      <w:proofErr w:type="spellEnd"/>
      <w:r w:rsidRPr="00504147">
        <w:rPr>
          <w:rFonts w:ascii="Arial" w:eastAsia="Times New Roman" w:hAnsi="Arial" w:cs="Arial"/>
          <w:color w:val="483B3F"/>
          <w:kern w:val="0"/>
          <w:sz w:val="23"/>
          <w:szCs w:val="23"/>
          <w:lang w:eastAsia="ru-RU"/>
          <w14:ligatures w14:val="none"/>
        </w:rPr>
        <w:t>. 14.).</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Адрес электронной почты: gkh2010@mail.ru</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Время приема заявок: с 8 до 12 и с 13 до 17 часов по рабочим дням.</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3. Проведение рассмотрения заявок на участие в отборе и подведение итогов отбора:</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 27 января 2022 10-00</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Ивановская область, г. Тейково, площадь Ленина, д.4, актовый зал.</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4. Порядок подачи заявок:</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Заявка подается в письменном виде на бумажном носителе или в электронной форме, подписанная электронной подписью, в соответствии с Федеральным законом от 06.04.2011 № 63-ФЗ «Об электронной подписи», с прилагаемыми к ней документами.</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lastRenderedPageBreak/>
        <w:t>Заявка регистрируется организатором Отбора в журнале приема заявок с присвоением каждой заявке номера и указанием даты и времени ее подачи.</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Все листы документов, представляемых одновременно с заявкой, должны быть прошиты, пронумерованы, скреплены печатью организации (для юридического лица) и подписаны ее руководителем.</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Участник Отбора может направить только одну заявку на участие в отборе.</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Полученные после окончания установленного срока проведения отбора заявки на участие в отборе не рассматриваются и не принимаются.</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5. Цель предоставления Субсидии - возмещение затрат в связи с выполнением работ обслуживающим организациям, по благоустройству и освещению улиц в рамках благоустройства в границах городского округа Тейково.</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6. Критериями отбора Получателей Субсидии является наличие у организации в хозяйственном ведении, оперативном управлении или на ином виде вещного права объектов благоустройства, находящихся в муниципальной собственности.</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7. Требования к участникам Отбора, условия и порядок проведения Отбора определены постановлением администрации городского округа Тейково Ивановской области от 29.12.2012 № 765 </w:t>
      </w:r>
      <w:r w:rsidRPr="00504147">
        <w:rPr>
          <w:rFonts w:ascii="Arial" w:eastAsia="Times New Roman" w:hAnsi="Arial" w:cs="Arial"/>
          <w:b/>
          <w:bCs/>
          <w:color w:val="483B3F"/>
          <w:kern w:val="0"/>
          <w:sz w:val="23"/>
          <w:szCs w:val="23"/>
          <w:lang w:eastAsia="ru-RU"/>
          <w14:ligatures w14:val="none"/>
        </w:rPr>
        <w:t>«</w:t>
      </w:r>
      <w:r w:rsidRPr="00504147">
        <w:rPr>
          <w:rFonts w:ascii="Arial" w:eastAsia="Times New Roman" w:hAnsi="Arial" w:cs="Arial"/>
          <w:color w:val="483B3F"/>
          <w:kern w:val="0"/>
          <w:sz w:val="23"/>
          <w:szCs w:val="23"/>
          <w:lang w:eastAsia="ru-RU"/>
          <w14:ligatures w14:val="none"/>
        </w:rPr>
        <w:t>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инженерных сооружений в рамках благоустройства в границах городского округа Тейково» (далее – Порядок) http://xn--b1abdeugyaebo0a.xn--p1ai/</w:t>
      </w:r>
      <w:proofErr w:type="spellStart"/>
      <w:r w:rsidRPr="00504147">
        <w:rPr>
          <w:rFonts w:ascii="Arial" w:eastAsia="Times New Roman" w:hAnsi="Arial" w:cs="Arial"/>
          <w:color w:val="483B3F"/>
          <w:kern w:val="0"/>
          <w:sz w:val="23"/>
          <w:szCs w:val="23"/>
          <w:lang w:eastAsia="ru-RU"/>
          <w14:ligatures w14:val="none"/>
        </w:rPr>
        <w:t>documents</w:t>
      </w:r>
      <w:proofErr w:type="spellEnd"/>
      <w:r w:rsidRPr="00504147">
        <w:rPr>
          <w:rFonts w:ascii="Arial" w:eastAsia="Times New Roman" w:hAnsi="Arial" w:cs="Arial"/>
          <w:color w:val="483B3F"/>
          <w:kern w:val="0"/>
          <w:sz w:val="23"/>
          <w:szCs w:val="23"/>
          <w:lang w:eastAsia="ru-RU"/>
          <w14:ligatures w14:val="none"/>
        </w:rPr>
        <w:t>/2247.html (Главная, «Официальная информация», «Правовые акты»).</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7.1. Участник отбора должен соответствовать критериям отбора Получателей Субсидии, в соответствии с п.6 Объявления.</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7.2.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7.3. Участник Отбора не должен получать средства из бюджета города Тейково на основании иных муниципальных правовых актов на цели, указанные в пункте 5 Объявления.</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7.4.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7.5. 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8. Показателем результативности предоставления Субсидии является –количество функционирующих объектов благоустройства и уличного освещения, переданных в хозяйственное ведение, оперативное управление или на ином виде вещного права Получателю Субсидии.</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proofErr w:type="gramStart"/>
      <w:r w:rsidRPr="00504147">
        <w:rPr>
          <w:rFonts w:ascii="Arial" w:eastAsia="Times New Roman" w:hAnsi="Arial" w:cs="Arial"/>
          <w:color w:val="483B3F"/>
          <w:kern w:val="0"/>
          <w:sz w:val="23"/>
          <w:szCs w:val="23"/>
          <w:lang w:eastAsia="ru-RU"/>
          <w14:ligatures w14:val="none"/>
        </w:rPr>
        <w:lastRenderedPageBreak/>
        <w:t>Размер бюджетных ассигнований</w:t>
      </w:r>
      <w:proofErr w:type="gramEnd"/>
      <w:r w:rsidRPr="00504147">
        <w:rPr>
          <w:rFonts w:ascii="Arial" w:eastAsia="Times New Roman" w:hAnsi="Arial" w:cs="Arial"/>
          <w:color w:val="483B3F"/>
          <w:kern w:val="0"/>
          <w:sz w:val="23"/>
          <w:szCs w:val="23"/>
          <w:lang w:eastAsia="ru-RU"/>
          <w14:ligatures w14:val="none"/>
        </w:rPr>
        <w:t xml:space="preserve"> распределяемых в рамках Отбора – 26 546 249 (двадцать шесть миллионов пятьсот сорок шесть тысяч двести сорок девять) рублей 00 копеек.</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9. Перечень документов, подлежащих представлению для участия в Отборе в составе заявки:</w:t>
      </w:r>
    </w:p>
    <w:tbl>
      <w:tblPr>
        <w:tblW w:w="10230" w:type="dxa"/>
        <w:tblBorders>
          <w:top w:val="outset" w:sz="12" w:space="0" w:color="auto"/>
          <w:left w:val="outset" w:sz="12" w:space="0" w:color="auto"/>
          <w:bottom w:val="outset" w:sz="12" w:space="0" w:color="auto"/>
          <w:right w:val="outset" w:sz="12"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138"/>
        <w:gridCol w:w="9092"/>
      </w:tblGrid>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w:t>
            </w:r>
          </w:p>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п/п</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Документ</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1.</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заявка (по форме согласно приложению № 1 к Порядку) с приложением описи представленных документов (приложение к заявке).</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2.</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заверенная копия свидетельства о государственной регистрации юридического лица</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3.</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заверенная копия свидетельства о постановке на учет в налоговом органе</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4.</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заверенные копии учредительных документов</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5.</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 xml:space="preserve">документы, подтверждающие наличие у Организации в хозяйственном ведении, оперативном управлении или на ином виде вещного права </w:t>
            </w:r>
            <w:proofErr w:type="gramStart"/>
            <w:r w:rsidRPr="00504147">
              <w:rPr>
                <w:rFonts w:ascii="Arial" w:eastAsia="Times New Roman" w:hAnsi="Arial" w:cs="Arial"/>
                <w:color w:val="483B3F"/>
                <w:kern w:val="0"/>
                <w:sz w:val="23"/>
                <w:szCs w:val="23"/>
                <w:lang w:eastAsia="ru-RU"/>
                <w14:ligatures w14:val="none"/>
              </w:rPr>
              <w:t>объектов  благоустройства</w:t>
            </w:r>
            <w:proofErr w:type="gramEnd"/>
            <w:r w:rsidRPr="00504147">
              <w:rPr>
                <w:rFonts w:ascii="Arial" w:eastAsia="Times New Roman" w:hAnsi="Arial" w:cs="Arial"/>
                <w:color w:val="483B3F"/>
                <w:kern w:val="0"/>
                <w:sz w:val="23"/>
                <w:szCs w:val="23"/>
                <w:lang w:eastAsia="ru-RU"/>
                <w14:ligatures w14:val="none"/>
              </w:rPr>
              <w:t>, находящихся в муниципальной собственности</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6.</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письма, подписанные руководителем, подтверждающие соответствие организации требованиям, указанным в п. 7.1- 7.5</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7.</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расчет по форме, приведенной в приложении № 2 к Порядку</w:t>
            </w:r>
          </w:p>
        </w:tc>
      </w:tr>
      <w:tr w:rsidR="00504147" w:rsidRPr="00504147" w:rsidTr="00504147">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8.</w:t>
            </w:r>
          </w:p>
        </w:tc>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4147" w:rsidRPr="00504147" w:rsidRDefault="00504147" w:rsidP="00504147">
            <w:pPr>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расчетов объемов работ по благоустройству и освещению улиц</w:t>
            </w:r>
          </w:p>
        </w:tc>
      </w:tr>
    </w:tbl>
    <w:p w:rsidR="00504147" w:rsidRPr="00504147" w:rsidRDefault="00504147" w:rsidP="00504147">
      <w:pPr>
        <w:shd w:val="clear" w:color="auto" w:fill="FFFFFF"/>
        <w:spacing w:after="150" w:line="240" w:lineRule="auto"/>
        <w:jc w:val="center"/>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u w:val="single"/>
          <w:lang w:eastAsia="ru-RU"/>
          <w14:ligatures w14:val="none"/>
        </w:rPr>
        <w:t>Заявитель несет ответственность за достоверность предоставляемых сведений в соответствии с законодательством Российской Федерации.</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 </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10.1. Любая организация вправе направить в письменной форме, в том числе в форме электронного документа,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w:t>
      </w:r>
    </w:p>
    <w:p w:rsidR="00504147" w:rsidRPr="00504147" w:rsidRDefault="00504147" w:rsidP="00504147">
      <w:pPr>
        <w:shd w:val="clear" w:color="auto" w:fill="FFFFFF"/>
        <w:spacing w:after="150" w:line="240" w:lineRule="auto"/>
        <w:rPr>
          <w:rFonts w:ascii="Arial" w:eastAsia="Times New Roman" w:hAnsi="Arial" w:cs="Arial"/>
          <w:color w:val="483B3F"/>
          <w:kern w:val="0"/>
          <w:sz w:val="23"/>
          <w:szCs w:val="23"/>
          <w:lang w:eastAsia="ru-RU"/>
          <w14:ligatures w14:val="none"/>
        </w:rPr>
      </w:pPr>
      <w:r w:rsidRPr="00504147">
        <w:rPr>
          <w:rFonts w:ascii="Arial" w:eastAsia="Times New Roman" w:hAnsi="Arial" w:cs="Arial"/>
          <w:color w:val="483B3F"/>
          <w:kern w:val="0"/>
          <w:sz w:val="23"/>
          <w:szCs w:val="23"/>
          <w:lang w:eastAsia="ru-RU"/>
          <w14:ligatures w14:val="none"/>
        </w:rPr>
        <w:t>11. Настоящее Объявление размещено на официальном сайте по адресу: http://xn--b1abdeugyaebo0a.xn--p1ai/ («Город сегодня», «ЖКХ», «Отбор»). Продублировано («Главная», «Новости»).</w:t>
      </w:r>
    </w:p>
    <w:p w:rsidR="000D6E1B" w:rsidRDefault="000D6E1B">
      <w:bookmarkStart w:id="0" w:name="_GoBack"/>
      <w:bookmarkEnd w:id="0"/>
    </w:p>
    <w:sectPr w:rsidR="000D6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47"/>
    <w:rsid w:val="000D6E1B"/>
    <w:rsid w:val="00504147"/>
    <w:rsid w:val="009E534B"/>
    <w:rsid w:val="00CE5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ADAFB-7573-4627-AD7C-C2E97D78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14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504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Юльдозер</dc:creator>
  <cp:keywords/>
  <dc:description/>
  <cp:lastModifiedBy>Юльдозер</cp:lastModifiedBy>
  <cp:revision>1</cp:revision>
  <dcterms:created xsi:type="dcterms:W3CDTF">2024-01-25T13:52:00Z</dcterms:created>
  <dcterms:modified xsi:type="dcterms:W3CDTF">2024-01-25T13:53:00Z</dcterms:modified>
</cp:coreProperties>
</file>