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380D" w:rsidRPr="0031380D" w:rsidRDefault="0031380D" w:rsidP="0031380D">
      <w:pPr>
        <w:shd w:val="clear" w:color="auto" w:fill="FFFFFF"/>
        <w:spacing w:after="150" w:line="240" w:lineRule="auto"/>
        <w:jc w:val="center"/>
        <w:rPr>
          <w:rFonts w:ascii="Arial" w:eastAsia="Times New Roman" w:hAnsi="Arial" w:cs="Arial"/>
          <w:color w:val="483B3F"/>
          <w:kern w:val="0"/>
          <w:sz w:val="23"/>
          <w:szCs w:val="23"/>
          <w:lang w:eastAsia="ru-RU"/>
          <w14:ligatures w14:val="none"/>
        </w:rPr>
      </w:pPr>
      <w:r w:rsidRPr="0031380D">
        <w:rPr>
          <w:rFonts w:ascii="Arial" w:eastAsia="Times New Roman" w:hAnsi="Arial" w:cs="Arial"/>
          <w:b/>
          <w:bCs/>
          <w:color w:val="483B3F"/>
          <w:kern w:val="0"/>
          <w:sz w:val="23"/>
          <w:szCs w:val="23"/>
          <w:lang w:eastAsia="ru-RU"/>
          <w14:ligatures w14:val="none"/>
        </w:rPr>
        <w:t>ОБЪЯВЛЕНИЕ</w:t>
      </w:r>
    </w:p>
    <w:p w:rsidR="0031380D" w:rsidRPr="0031380D" w:rsidRDefault="0031380D" w:rsidP="0031380D">
      <w:pPr>
        <w:shd w:val="clear" w:color="auto" w:fill="FFFFFF"/>
        <w:spacing w:after="150" w:line="240" w:lineRule="auto"/>
        <w:jc w:val="center"/>
        <w:rPr>
          <w:rFonts w:ascii="Arial" w:eastAsia="Times New Roman" w:hAnsi="Arial" w:cs="Arial"/>
          <w:color w:val="483B3F"/>
          <w:kern w:val="0"/>
          <w:sz w:val="23"/>
          <w:szCs w:val="23"/>
          <w:lang w:eastAsia="ru-RU"/>
          <w14:ligatures w14:val="none"/>
        </w:rPr>
      </w:pPr>
      <w:r w:rsidRPr="0031380D">
        <w:rPr>
          <w:rFonts w:ascii="Arial" w:eastAsia="Times New Roman" w:hAnsi="Arial" w:cs="Arial"/>
          <w:b/>
          <w:bCs/>
          <w:color w:val="483B3F"/>
          <w:kern w:val="0"/>
          <w:sz w:val="23"/>
          <w:szCs w:val="23"/>
          <w:lang w:eastAsia="ru-RU"/>
          <w14:ligatures w14:val="none"/>
        </w:rPr>
        <w:t> </w:t>
      </w:r>
    </w:p>
    <w:p w:rsidR="0031380D" w:rsidRPr="0031380D" w:rsidRDefault="0031380D" w:rsidP="0031380D">
      <w:pPr>
        <w:shd w:val="clear" w:color="auto" w:fill="FFFFFF"/>
        <w:spacing w:after="150" w:line="240" w:lineRule="auto"/>
        <w:jc w:val="center"/>
        <w:rPr>
          <w:rFonts w:ascii="Arial" w:eastAsia="Times New Roman" w:hAnsi="Arial" w:cs="Arial"/>
          <w:color w:val="483B3F"/>
          <w:kern w:val="0"/>
          <w:sz w:val="23"/>
          <w:szCs w:val="23"/>
          <w:lang w:eastAsia="ru-RU"/>
          <w14:ligatures w14:val="none"/>
        </w:rPr>
      </w:pPr>
      <w:r w:rsidRPr="0031380D">
        <w:rPr>
          <w:rFonts w:ascii="Arial" w:eastAsia="Times New Roman" w:hAnsi="Arial" w:cs="Arial"/>
          <w:b/>
          <w:bCs/>
          <w:color w:val="483B3F"/>
          <w:kern w:val="0"/>
          <w:sz w:val="23"/>
          <w:szCs w:val="23"/>
          <w:lang w:eastAsia="ru-RU"/>
          <w14:ligatures w14:val="none"/>
        </w:rPr>
        <w:t>о проведении отбора на право получения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 для предоставления субсидии на реализацию мероприятий подпрограммы «Безопасный город»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31380D" w:rsidRPr="0031380D" w:rsidRDefault="0031380D" w:rsidP="0031380D">
      <w:pPr>
        <w:shd w:val="clear" w:color="auto" w:fill="FFFFFF"/>
        <w:spacing w:after="150" w:line="240" w:lineRule="auto"/>
        <w:jc w:val="center"/>
        <w:rPr>
          <w:rFonts w:ascii="Arial" w:eastAsia="Times New Roman" w:hAnsi="Arial" w:cs="Arial"/>
          <w:color w:val="483B3F"/>
          <w:kern w:val="0"/>
          <w:sz w:val="23"/>
          <w:szCs w:val="23"/>
          <w:lang w:eastAsia="ru-RU"/>
          <w14:ligatures w14:val="none"/>
        </w:rPr>
      </w:pPr>
      <w:r w:rsidRPr="0031380D">
        <w:rPr>
          <w:rFonts w:ascii="Arial" w:eastAsia="Times New Roman" w:hAnsi="Arial" w:cs="Arial"/>
          <w:b/>
          <w:bCs/>
          <w:color w:val="483B3F"/>
          <w:kern w:val="0"/>
          <w:sz w:val="23"/>
          <w:szCs w:val="23"/>
          <w:lang w:eastAsia="ru-RU"/>
          <w14:ligatures w14:val="none"/>
        </w:rPr>
        <w:t>в 2014-2024 годах»</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В соответствии с постановлением администрации городского округа Тейково Ивановской области от 26.07.2022 № 348 «Об утверждении Порядка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 объявлен запрос предложений на участие в отборе организаций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 для предоставления субсидии на реализацию мероприятий подпрограммы «Безопасный город»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городского округа Тейково Ивановской области от 11.11.2013 № 688 (далее Отбор).</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1. Организатор Отбора на право получения субсидий организациям – администрация городского округа Тейково Ивановской области в лице отдела городской инфраструктуры администрации городского округа Тейково Ивановской области (далее – организатор Отбора).</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2. Прием заявок на участие в Отборе:</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Заявки принимаются ежедневно (кроме субботы, воскресенья и праздничных дней) с 8-00 05.08.2022 до 17-00 05.09.2022 включительно по адресу: 155040, Ивановская область, г. Тейково, площадь Ленина, д.4, администрация городского округа Тейково Ивановской области, отдел городской инфраструктуры (1-й этаж, каб. 14.).</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Адрес электронной почты: gkh2010@mail.ru</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Время приема заявок: с 8 до 12 и с 13 до 17 часов по рабочим дням.</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3. Проведение рассмотрения заявок на участие в отборе и подведение итогов отбора:</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06.09.2022 15-00</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lastRenderedPageBreak/>
        <w:t>Ивановская область, г. Тейково, площадь Ленина, д.4, актовый зал.</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4. Порядок подачи заявок:</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Заявка подается в письменном виде на бумажном носители или в электронной форме, подписанная электронной подписью, в соответствии с Федеральным законом от 06.04.2011 № 63-ФЗ «Об электронной подписи», с прилагаемыми к ней документами.</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Заявка регистрируется организатором Отбора в журнале приема заявок с присвоением каждой заявке номера и указанием даты и времени ее подачи.</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Все листы документов, представляемых одновременно с заявкой, должны быть прошиты, пронумерованы, скреплены печатью организации (для юридического лица) и подписаны ее руководителем.</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Участник Отбора может направить только одну заявку на участие в отборе.</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Полученные после окончания установленного срока проведения отбора заявки на участие в отборе не рассматриваются и не принимаются.</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5. Цель предоставления Субсидии –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 в том числе на подготовку к работам, включая выполнение технических заключений о состоянии технических конструкций объекта, снос либо восстановление поврежденных, смену пришедших в негодность конструктивных элементов объектов, подвергшихся воздействию при предупреждении (ликвидации угрозы возникновения) чрезвычайной ситуации, обеспечение работы машин и механизмов при предупреждении (ликвидации угрозы возникновения) чрезвычайной ситуации.</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6. Критериями отбора Получателей Субсидии является:</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наличие у участника Отбора права по управлению многоквартирными домами;</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соответствие участника отбора требованиям к участнику отбора.</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7. Требования к участникам Отбора, условия и порядок проведения Отбора определены постановлением администрации городского округа Тейково Ивановской области от 26.07.2022 № 348 «Об утверждении Порядка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 (далее – Порядок) </w:t>
      </w:r>
      <w:hyperlink r:id="rId4" w:history="1">
        <w:r w:rsidRPr="0031380D">
          <w:rPr>
            <w:rFonts w:ascii="Arial" w:eastAsia="Times New Roman" w:hAnsi="Arial" w:cs="Arial"/>
            <w:color w:val="007FB7"/>
            <w:kern w:val="0"/>
            <w:sz w:val="23"/>
            <w:szCs w:val="23"/>
            <w:u w:val="single"/>
            <w:lang w:eastAsia="ru-RU"/>
            <w14:ligatures w14:val="none"/>
          </w:rPr>
          <w:t>http://городтейково.рф</w:t>
        </w:r>
      </w:hyperlink>
      <w:r w:rsidRPr="0031380D">
        <w:rPr>
          <w:rFonts w:ascii="Arial" w:eastAsia="Times New Roman" w:hAnsi="Arial" w:cs="Arial"/>
          <w:color w:val="483B3F"/>
          <w:kern w:val="0"/>
          <w:sz w:val="23"/>
          <w:szCs w:val="23"/>
          <w:lang w:eastAsia="ru-RU"/>
          <w14:ligatures w14:val="none"/>
        </w:rPr>
        <w:t> (Главная, «Официальная информация», «</w:t>
      </w:r>
      <w:hyperlink r:id="rId5" w:history="1">
        <w:r w:rsidRPr="0031380D">
          <w:rPr>
            <w:rFonts w:ascii="Arial" w:eastAsia="Times New Roman" w:hAnsi="Arial" w:cs="Arial"/>
            <w:color w:val="007FB7"/>
            <w:kern w:val="0"/>
            <w:sz w:val="23"/>
            <w:szCs w:val="23"/>
            <w:u w:val="single"/>
            <w:lang w:eastAsia="ru-RU"/>
            <w14:ligatures w14:val="none"/>
          </w:rPr>
          <w:t>Правовые акты</w:t>
        </w:r>
      </w:hyperlink>
      <w:r w:rsidRPr="0031380D">
        <w:rPr>
          <w:rFonts w:ascii="Arial" w:eastAsia="Times New Roman" w:hAnsi="Arial" w:cs="Arial"/>
          <w:color w:val="483B3F"/>
          <w:kern w:val="0"/>
          <w:sz w:val="23"/>
          <w:szCs w:val="23"/>
          <w:lang w:eastAsia="ru-RU"/>
          <w14:ligatures w14:val="none"/>
        </w:rPr>
        <w:t>»).</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7.1. Участник отбора должен соответствовать критериям отбора Получателей Субсидии, в соответствии с п.6 Объявления.</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xml:space="preserve">7.2.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w:t>
      </w:r>
      <w:r w:rsidRPr="0031380D">
        <w:rPr>
          <w:rFonts w:ascii="Arial" w:eastAsia="Times New Roman" w:hAnsi="Arial" w:cs="Arial"/>
          <w:color w:val="483B3F"/>
          <w:kern w:val="0"/>
          <w:sz w:val="23"/>
          <w:szCs w:val="23"/>
          <w:lang w:eastAsia="ru-RU"/>
          <w14:ligatures w14:val="none"/>
        </w:rPr>
        <w:lastRenderedPageBreak/>
        <w:t>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7.3. Участник Отбора не должен получать средства из бюджета города Тейково на основании иных муниципальных правовых актов на цели, указанные в пункте 1.2 Порядка.</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7.4. У участника Отбора должна отсутствовать просроченная задолженность по возврату в бюджет города Тейково Субсидии, предоставленной за предыдущие финансовые годы.</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7.5. У участника Отбора должна отсутствовать просроченная (неурегулированная) задолженность по денежным обязательствам перед городским округом Тейково Ивановской области.</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7.6.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8. Показателем результативности предоставления Субсидии является – устранение аварий и повреждений на объекте, подвергшемся воздействию при предупреждении (ликвидации угрозы возникновения) чрезвычайной ситуации – проведение работ по восстановлению кирпичного дымового канала, деревянных междуэтажного и чердачного перекрытий в многоквартирном жилом доме по адресу: Ивановская область, г. Тейково, п. Фрунзе, д. 54, кв. №2, №6.</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Размер бюджетных ассигнований распределяемых в рамках Отбора – 500 462 (пятьсот тысяч четыреста шестьдесят два) рубля 00 копеек.</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9. Перечень документов, подлежащих представлению для участия в Отборе в составе заявки:</w:t>
      </w:r>
    </w:p>
    <w:tbl>
      <w:tblPr>
        <w:tblW w:w="102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8"/>
        <w:gridCol w:w="9092"/>
      </w:tblGrid>
      <w:tr w:rsidR="0031380D" w:rsidRPr="0031380D" w:rsidTr="0031380D">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w:t>
            </w:r>
          </w:p>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п/п</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Документ</w:t>
            </w:r>
          </w:p>
        </w:tc>
      </w:tr>
      <w:tr w:rsidR="0031380D" w:rsidRPr="0031380D" w:rsidTr="0031380D">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1.</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заявка (по форме согласно приложению № 1 к Порядку) с приложением описи представленных документов (приложение к заявке).</w:t>
            </w:r>
          </w:p>
        </w:tc>
      </w:tr>
      <w:tr w:rsidR="0031380D" w:rsidRPr="0031380D" w:rsidTr="0031380D">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2.</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заверенная копия свидетельства о государственной регистрации юридического лица</w:t>
            </w:r>
          </w:p>
        </w:tc>
      </w:tr>
      <w:tr w:rsidR="0031380D" w:rsidRPr="0031380D" w:rsidTr="0031380D">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3.</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заверенная копия свидетельства о постановке на учет в налоговом органе</w:t>
            </w:r>
          </w:p>
        </w:tc>
      </w:tr>
      <w:tr w:rsidR="0031380D" w:rsidRPr="0031380D" w:rsidTr="0031380D">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4.</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заверенные копии учредительных документов</w:t>
            </w:r>
          </w:p>
        </w:tc>
      </w:tr>
      <w:tr w:rsidR="0031380D" w:rsidRPr="0031380D" w:rsidTr="0031380D">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5.</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документы, подтверждающие наличие у Организации права по управлению многоквартирными домами;</w:t>
            </w:r>
          </w:p>
        </w:tc>
      </w:tr>
      <w:tr w:rsidR="0031380D" w:rsidRPr="0031380D" w:rsidTr="0031380D">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lastRenderedPageBreak/>
              <w:t>6.</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письма, подписанные руководителем, подтверждающие соответствие организации требованиям, указанным в п. 7.1- 7.6</w:t>
            </w:r>
          </w:p>
        </w:tc>
      </w:tr>
      <w:tr w:rsidR="0031380D" w:rsidRPr="0031380D" w:rsidTr="0031380D">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7.</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расчет по форме, приведенной в приложении № 2 к Порядку</w:t>
            </w:r>
          </w:p>
        </w:tc>
      </w:tr>
      <w:tr w:rsidR="0031380D" w:rsidRPr="0031380D" w:rsidTr="0031380D">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8.</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оформленную в установленном порядке проектную документацию на проведение работ в целях предупреждения (ликвидации угрозы возникновения) чрезвычайной ситуации (в случае требования действующего законодательства)</w:t>
            </w:r>
          </w:p>
        </w:tc>
      </w:tr>
      <w:tr w:rsidR="0031380D" w:rsidRPr="0031380D" w:rsidTr="0031380D">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9.</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сметную документацию на выполнение работ в целях предупреждения (ликвидации угрозы возникновения) чрезвычайной ситуации, проверенную муниципальным казенным учреждением городского округа Тейково «Служба заказчика» (далее – МКУ «Служба заказчика»)</w:t>
            </w:r>
          </w:p>
        </w:tc>
      </w:tr>
      <w:tr w:rsidR="0031380D" w:rsidRPr="0031380D" w:rsidTr="0031380D">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10.</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1380D" w:rsidRPr="0031380D" w:rsidRDefault="0031380D" w:rsidP="0031380D">
            <w:pPr>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документы, подтверждающие произведенные затраты на выполнение работ, производство (реализацию) товаров, оказание услуг в целях предупреждения (ликвидации угрозы возникновения) чрезвычайной ситуации: контракт (договор) на выполнение работ, оказание услуг (при отсутствии у получателя Субсидии возможности выполнить работы, оказать услуги самостоятельно), акты выполненных работ, оказанных услуг и справки о стоимости выполненных работ и затрат, проверенные  МКУ «Служба заказчика», счета-фактуры и иные документы, подтверждающие произведенные затраты (документы, перечисленные в настоящем подпункте Порядка, предоставляются в случае выделения Субсидии для возмещения понесенных получателем Субсидии затрат в целях предупреждения (ликвидации угрозы возникновения) чрезвычайной ситуации)</w:t>
            </w:r>
          </w:p>
        </w:tc>
      </w:tr>
    </w:tbl>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Заявитель несет ответственность за достоверность предоставляемых сведений в соответствии с законодательством Российской Федерации.</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10.1. Любая организация вправе направить в письменной форме, в том числе в форме электронного документа, организатору Отбора запрос о разъяснении положений Порядка проведения отбора организаций не позднее чем за три рабочих дня до даты окончания срока подачи заявок на участие в Отборе.</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 </w:t>
      </w:r>
    </w:p>
    <w:p w:rsidR="0031380D" w:rsidRPr="0031380D" w:rsidRDefault="0031380D" w:rsidP="0031380D">
      <w:pPr>
        <w:shd w:val="clear" w:color="auto" w:fill="FFFFFF"/>
        <w:spacing w:after="150" w:line="240" w:lineRule="auto"/>
        <w:rPr>
          <w:rFonts w:ascii="Arial" w:eastAsia="Times New Roman" w:hAnsi="Arial" w:cs="Arial"/>
          <w:color w:val="483B3F"/>
          <w:kern w:val="0"/>
          <w:sz w:val="23"/>
          <w:szCs w:val="23"/>
          <w:lang w:eastAsia="ru-RU"/>
          <w14:ligatures w14:val="none"/>
        </w:rPr>
      </w:pPr>
      <w:r w:rsidRPr="0031380D">
        <w:rPr>
          <w:rFonts w:ascii="Arial" w:eastAsia="Times New Roman" w:hAnsi="Arial" w:cs="Arial"/>
          <w:color w:val="483B3F"/>
          <w:kern w:val="0"/>
          <w:sz w:val="23"/>
          <w:szCs w:val="23"/>
          <w:lang w:eastAsia="ru-RU"/>
          <w14:ligatures w14:val="none"/>
        </w:rPr>
        <w:t>11. Настоящее Объявление размещено на официальном сайте по адресу: http:// («Город сегодня», «ЖКХ», «Отбор 08.2022»). Продублировано («Главная», «Новости»).</w:t>
      </w:r>
    </w:p>
    <w:p w:rsidR="000D6E1B" w:rsidRDefault="000D6E1B">
      <w:bookmarkStart w:id="0" w:name="_GoBack"/>
      <w:bookmarkEnd w:id="0"/>
    </w:p>
    <w:sectPr w:rsidR="000D6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0D"/>
    <w:rsid w:val="000D6E1B"/>
    <w:rsid w:val="0031380D"/>
    <w:rsid w:val="009E534B"/>
    <w:rsid w:val="00CE5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5543E-06AC-4AB6-850D-FFF36A7D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80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1380D"/>
    <w:rPr>
      <w:b/>
      <w:bCs/>
    </w:rPr>
  </w:style>
  <w:style w:type="character" w:styleId="a5">
    <w:name w:val="Hyperlink"/>
    <w:basedOn w:val="a0"/>
    <w:uiPriority w:val="99"/>
    <w:semiHidden/>
    <w:unhideWhenUsed/>
    <w:rsid w:val="00313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7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b1abdeugyaebo0a.xn--p1ai/documents/575.html" TargetMode="External"/><Relationship Id="rId4" Type="http://schemas.openxmlformats.org/officeDocument/2006/relationships/hyperlink" Target="https://xn--b1abdeugyaebo0a.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8527</Characters>
  <Application>Microsoft Office Word</Application>
  <DocSecurity>0</DocSecurity>
  <Lines>71</Lines>
  <Paragraphs>20</Paragraphs>
  <ScaleCrop>false</ScaleCrop>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Юльдозер</dc:creator>
  <cp:keywords/>
  <dc:description/>
  <cp:lastModifiedBy>Юльдозер</cp:lastModifiedBy>
  <cp:revision>1</cp:revision>
  <dcterms:created xsi:type="dcterms:W3CDTF">2024-01-25T13:40:00Z</dcterms:created>
  <dcterms:modified xsi:type="dcterms:W3CDTF">2024-01-25T13:40:00Z</dcterms:modified>
</cp:coreProperties>
</file>