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A" w:rsidRPr="00E95E41" w:rsidRDefault="00535D4A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D4A" w:rsidRPr="0044225D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535D4A" w:rsidRPr="0044225D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535D4A" w:rsidRPr="0044225D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44225D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44225D" w:rsidRDefault="00535D4A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225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535D4A" w:rsidRPr="0044225D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44225D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35D4A" w:rsidRPr="0044225D" w:rsidRDefault="0009272F" w:rsidP="00C02F6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35D4A" w:rsidRPr="004422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865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 14.06.2024</w:t>
      </w:r>
      <w:r w:rsidR="00535D4A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B03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5D4A" w:rsidRPr="0044225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06865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336</w:t>
      </w:r>
    </w:p>
    <w:p w:rsidR="00535D4A" w:rsidRPr="0044225D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44225D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г. Тейково</w:t>
      </w:r>
    </w:p>
    <w:p w:rsidR="00535D4A" w:rsidRPr="0044225D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B03" w:rsidRPr="0044225D" w:rsidRDefault="00535D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25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орядке расходования иного межбюджетного трансферта </w:t>
      </w:r>
      <w:r w:rsidR="00C02F6C" w:rsidRPr="0044225D">
        <w:rPr>
          <w:rFonts w:ascii="Times New Roman" w:hAnsi="Times New Roman" w:cs="Times New Roman"/>
          <w:b/>
          <w:bCs/>
          <w:sz w:val="24"/>
          <w:szCs w:val="24"/>
        </w:rPr>
        <w:t>на содержание объектов благоустройства на 2024 год</w:t>
      </w:r>
    </w:p>
    <w:p w:rsidR="00C02F6C" w:rsidRPr="0044225D" w:rsidRDefault="00C02F6C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44225D" w:rsidRDefault="00535D4A" w:rsidP="00E17B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Pr="0044225D">
        <w:rPr>
          <w:rFonts w:ascii="Times New Roman" w:hAnsi="Times New Roman" w:cs="Times New Roman"/>
          <w:sz w:val="24"/>
          <w:szCs w:val="24"/>
        </w:rPr>
        <w:t>со статьей 86 Бюджетного Кодекса Российской Федерации</w:t>
      </w:r>
      <w:r w:rsidRPr="0044225D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="00C02F6C" w:rsidRPr="0044225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 </w:t>
      </w:r>
      <w:r w:rsidRPr="0044225D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535D4A" w:rsidRPr="0044225D" w:rsidRDefault="00535D4A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44225D" w:rsidRDefault="00535D4A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225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35D4A" w:rsidRPr="0044225D" w:rsidRDefault="00535D4A" w:rsidP="00C0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Pr="0044225D" w:rsidRDefault="00F6497D" w:rsidP="00C02F6C">
      <w:pPr>
        <w:pStyle w:val="a5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Утвердить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 Порядок расходования иного межбюджетного трансферта </w:t>
      </w:r>
      <w:r w:rsidR="00E17B03" w:rsidRPr="0044225D">
        <w:rPr>
          <w:rFonts w:ascii="Times New Roman" w:hAnsi="Times New Roman" w:cs="Times New Roman"/>
          <w:sz w:val="24"/>
          <w:szCs w:val="24"/>
        </w:rPr>
        <w:t xml:space="preserve">на </w:t>
      </w:r>
      <w:r w:rsidR="00C02F6C" w:rsidRPr="0044225D">
        <w:rPr>
          <w:rFonts w:ascii="Times New Roman" w:hAnsi="Times New Roman" w:cs="Times New Roman"/>
          <w:bCs/>
          <w:sz w:val="24"/>
          <w:szCs w:val="24"/>
        </w:rPr>
        <w:t xml:space="preserve">содержание объектов благоустройства на 2024 год </w:t>
      </w:r>
      <w:r w:rsidR="00535D4A" w:rsidRPr="0044225D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7825FC" w:rsidRPr="0044225D" w:rsidRDefault="00C02F6C" w:rsidP="00C02F6C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2. </w:t>
      </w:r>
      <w:r w:rsidR="00CF32A0" w:rsidRPr="0044225D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Ивановской области </w:t>
      </w:r>
      <w:r w:rsidR="00CF32A0" w:rsidRPr="0044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44225D">
        <w:rPr>
          <w:rFonts w:ascii="Times New Roman" w:hAnsi="Times New Roman" w:cs="Times New Roman"/>
          <w:bCs/>
          <w:sz w:val="24"/>
          <w:szCs w:val="24"/>
        </w:rPr>
        <w:t xml:space="preserve">содержание объектов благоустройства на 2024 год </w:t>
      </w:r>
      <w:r w:rsidR="00CF32A0" w:rsidRPr="0044225D">
        <w:rPr>
          <w:rFonts w:ascii="Times New Roman" w:hAnsi="Times New Roman" w:cs="Times New Roman"/>
          <w:sz w:val="24"/>
          <w:szCs w:val="24"/>
        </w:rPr>
        <w:t xml:space="preserve">принято и реализуется в </w:t>
      </w:r>
      <w:r w:rsidR="00CF32A0" w:rsidRPr="0044225D">
        <w:rPr>
          <w:rFonts w:ascii="Times New Roman" w:hAnsi="Times New Roman" w:cs="Times New Roman"/>
          <w:bCs/>
          <w:sz w:val="24"/>
          <w:szCs w:val="24"/>
        </w:rPr>
        <w:t>соответствии с решением 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="00535D4A" w:rsidRPr="0044225D">
        <w:rPr>
          <w:rFonts w:ascii="Times New Roman" w:hAnsi="Times New Roman" w:cs="Times New Roman"/>
          <w:sz w:val="24"/>
          <w:szCs w:val="24"/>
        </w:rPr>
        <w:t>.</w:t>
      </w:r>
      <w:r w:rsidR="00D12838" w:rsidRPr="00442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F5" w:rsidRPr="0044225D" w:rsidRDefault="005125F5" w:rsidP="00966B90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3. 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«</w:t>
      </w:r>
      <w:r w:rsidR="00966B90" w:rsidRPr="0044225D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2023-2028 годы</w:t>
      </w:r>
      <w:r w:rsidRPr="0044225D">
        <w:rPr>
          <w:rFonts w:ascii="Times New Roman" w:hAnsi="Times New Roman" w:cs="Times New Roman"/>
          <w:sz w:val="24"/>
          <w:szCs w:val="24"/>
        </w:rPr>
        <w:t>»</w:t>
      </w:r>
      <w:r w:rsidRPr="0044225D">
        <w:rPr>
          <w:rFonts w:ascii="Times New Roman" w:hAnsi="Times New Roman"/>
          <w:sz w:val="24"/>
          <w:szCs w:val="24"/>
        </w:rPr>
        <w:t xml:space="preserve">. </w:t>
      </w:r>
    </w:p>
    <w:p w:rsidR="00535D4A" w:rsidRPr="0044225D" w:rsidRDefault="00535D4A" w:rsidP="005125F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35D4A" w:rsidRPr="0044225D" w:rsidRDefault="00535D4A" w:rsidP="005125F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12838" w:rsidRPr="0044225D" w:rsidRDefault="00D12838" w:rsidP="005125F5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535D4A" w:rsidRPr="0044225D" w:rsidRDefault="00535D4A" w:rsidP="00240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D4A" w:rsidRPr="0044225D" w:rsidRDefault="00535D4A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2838" w:rsidRPr="0044225D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535D4A" w:rsidRPr="0044225D" w:rsidRDefault="00D12838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  <w:r w:rsidR="00535D4A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535D4A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       С.А. Семенова</w:t>
      </w:r>
    </w:p>
    <w:p w:rsidR="00535D4A" w:rsidRDefault="00535D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D4A" w:rsidRPr="0044225D" w:rsidRDefault="00535D4A" w:rsidP="00442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225D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535D4A" w:rsidRPr="0044225D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5D4A" w:rsidRPr="0044225D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7825FC" w:rsidRPr="0044225D" w:rsidRDefault="007825FC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35D4A" w:rsidRPr="0044225D" w:rsidRDefault="00535D4A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от </w:t>
      </w:r>
      <w:r w:rsidR="00966B90"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="00A06865" w:rsidRPr="0044225D">
        <w:rPr>
          <w:rFonts w:ascii="Times New Roman" w:hAnsi="Times New Roman" w:cs="Times New Roman"/>
          <w:sz w:val="24"/>
          <w:szCs w:val="24"/>
        </w:rPr>
        <w:t>14.06.2024</w:t>
      </w:r>
      <w:r w:rsidR="00966B90"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="008E2C0F"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Pr="0044225D">
        <w:rPr>
          <w:rFonts w:ascii="Times New Roman" w:hAnsi="Times New Roman" w:cs="Times New Roman"/>
          <w:sz w:val="24"/>
          <w:szCs w:val="24"/>
        </w:rPr>
        <w:t xml:space="preserve"> №</w:t>
      </w:r>
      <w:r w:rsidR="00A06865" w:rsidRPr="0044225D">
        <w:rPr>
          <w:rFonts w:ascii="Times New Roman" w:hAnsi="Times New Roman" w:cs="Times New Roman"/>
          <w:sz w:val="24"/>
          <w:szCs w:val="24"/>
        </w:rPr>
        <w:t>336</w:t>
      </w:r>
      <w:r w:rsidRPr="004422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D4A" w:rsidRPr="0044225D" w:rsidRDefault="00535D4A" w:rsidP="0072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225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 О Р Я Д О К</w:t>
      </w:r>
    </w:p>
    <w:p w:rsidR="00966B90" w:rsidRPr="0044225D" w:rsidRDefault="00535D4A" w:rsidP="00966B90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</w:t>
      </w:r>
      <w:r w:rsidR="00966B90" w:rsidRPr="0044225D">
        <w:rPr>
          <w:rFonts w:ascii="Times New Roman" w:hAnsi="Times New Roman" w:cs="Times New Roman"/>
          <w:b/>
          <w:bCs/>
          <w:sz w:val="24"/>
          <w:szCs w:val="24"/>
        </w:rPr>
        <w:t>иного межбюджетного трансферта на содержание объектов благоустройства на 2024 год</w:t>
      </w:r>
    </w:p>
    <w:p w:rsidR="00535D4A" w:rsidRPr="0044225D" w:rsidRDefault="00535D4A" w:rsidP="000748C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4A" w:rsidRPr="0044225D" w:rsidRDefault="00535D4A" w:rsidP="00966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35D4A" w:rsidRPr="0044225D" w:rsidRDefault="00535D4A" w:rsidP="00966B90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225D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44225D">
        <w:rPr>
          <w:rFonts w:ascii="Times New Roman" w:hAnsi="Times New Roman" w:cs="Times New Roman"/>
          <w:sz w:val="24"/>
          <w:szCs w:val="24"/>
          <w:lang w:eastAsia="en-US"/>
        </w:rPr>
        <w:t xml:space="preserve"> процедуру </w:t>
      </w:r>
      <w:r w:rsidRPr="0044225D">
        <w:rPr>
          <w:rFonts w:ascii="Times New Roman" w:hAnsi="Times New Roman" w:cs="Times New Roman"/>
          <w:sz w:val="24"/>
          <w:szCs w:val="24"/>
        </w:rPr>
        <w:t xml:space="preserve">расходования иного межбюджетного трансферта </w:t>
      </w:r>
      <w:r w:rsidR="00966B90" w:rsidRPr="0044225D">
        <w:rPr>
          <w:rFonts w:ascii="Times New Roman" w:hAnsi="Times New Roman" w:cs="Times New Roman"/>
          <w:bCs/>
          <w:sz w:val="24"/>
          <w:szCs w:val="24"/>
        </w:rPr>
        <w:t>на содержание объектов благоустройства на 2024 год</w:t>
      </w:r>
      <w:r w:rsidRPr="0044225D">
        <w:rPr>
          <w:rFonts w:ascii="Times New Roman" w:hAnsi="Times New Roman" w:cs="Times New Roman"/>
          <w:sz w:val="24"/>
          <w:szCs w:val="24"/>
        </w:rPr>
        <w:t>.</w:t>
      </w:r>
    </w:p>
    <w:p w:rsidR="00535D4A" w:rsidRPr="0044225D" w:rsidRDefault="00535D4A" w:rsidP="00966B9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Расходы </w:t>
      </w:r>
      <w:r w:rsidR="006C1B15"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содержание объектов благоустройства на 2024 год 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осуществляются в соответствии с </w:t>
      </w:r>
      <w:r w:rsidR="006C1B15" w:rsidRPr="0044225D">
        <w:rPr>
          <w:rFonts w:ascii="Times New Roman" w:hAnsi="Times New Roman" w:cs="Times New Roman"/>
          <w:b w:val="0"/>
          <w:sz w:val="24"/>
          <w:szCs w:val="24"/>
        </w:rPr>
        <w:t xml:space="preserve">Методикой и правилами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утвержденными 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постановлением Правительства Ивановской области 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C1B15"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C1B15"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>02.2024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6C1B15"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>36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  <w:r w:rsidRPr="0044225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:rsidR="00535D4A" w:rsidRPr="0044225D" w:rsidRDefault="00535D4A" w:rsidP="008A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Pr="0044225D">
        <w:rPr>
          <w:rFonts w:ascii="Times New Roman" w:hAnsi="Times New Roman" w:cs="Times New Roman"/>
          <w:sz w:val="24"/>
          <w:szCs w:val="24"/>
          <w:lang w:eastAsia="en-US"/>
        </w:rPr>
        <w:t>иной межбюджетный трансферт, предоставленный бюджету города Тейково (</w:t>
      </w:r>
      <w:r w:rsidR="008A4AAA" w:rsidRPr="0044225D">
        <w:rPr>
          <w:rFonts w:ascii="Times New Roman" w:hAnsi="Times New Roman" w:cs="Times New Roman"/>
          <w:sz w:val="24"/>
          <w:szCs w:val="24"/>
          <w:lang w:eastAsia="en-US"/>
        </w:rPr>
        <w:t>далее – межбюджетный трансферт)</w:t>
      </w:r>
      <w:r w:rsidR="008A4AAA" w:rsidRPr="0044225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5D4A" w:rsidRPr="0044225D" w:rsidRDefault="00535D4A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4. В целях получения межбюджетного трансферта администрацией городского округа Тейково заключается Соглашение с Департаментом </w:t>
      </w:r>
      <w:r w:rsidR="006C1B15" w:rsidRPr="0044225D">
        <w:rPr>
          <w:rFonts w:ascii="Times New Roman" w:hAnsi="Times New Roman" w:cs="Times New Roman"/>
          <w:sz w:val="24"/>
          <w:szCs w:val="24"/>
        </w:rPr>
        <w:t xml:space="preserve">строительства и архитектуры Ивановской области </w:t>
      </w:r>
      <w:r w:rsidRPr="0044225D">
        <w:rPr>
          <w:rFonts w:ascii="Times New Roman" w:hAnsi="Times New Roman" w:cs="Times New Roman"/>
          <w:sz w:val="24"/>
          <w:szCs w:val="24"/>
        </w:rPr>
        <w:t>(далее по тексту – Соглашение).</w:t>
      </w:r>
    </w:p>
    <w:p w:rsidR="00535D4A" w:rsidRPr="0044225D" w:rsidRDefault="00535D4A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5. Условия предоставления, порядок использования, осуществления контроля и возврата межбюджетного трансферта определяются Соглашением.</w:t>
      </w:r>
    </w:p>
    <w:p w:rsidR="00535D4A" w:rsidRPr="0044225D" w:rsidRDefault="00816CEF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6</w:t>
      </w:r>
      <w:r w:rsidR="00535D4A" w:rsidRPr="0044225D">
        <w:rPr>
          <w:rFonts w:ascii="Times New Roman" w:hAnsi="Times New Roman" w:cs="Times New Roman"/>
          <w:sz w:val="24"/>
          <w:szCs w:val="24"/>
        </w:rPr>
        <w:t>. Главным  распорядителем  бюджетных  средств является администрация городского округа Тейково Ивановской области.</w:t>
      </w:r>
    </w:p>
    <w:p w:rsidR="00816CEF" w:rsidRPr="0044225D" w:rsidRDefault="00816CEF" w:rsidP="00816C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225D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межбюджетного трансферта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межбюджетного трансферта.</w:t>
      </w:r>
      <w:proofErr w:type="gramEnd"/>
    </w:p>
    <w:p w:rsidR="00D611CE" w:rsidRPr="0044225D" w:rsidRDefault="00816CEF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/>
          <w:sz w:val="24"/>
          <w:szCs w:val="24"/>
        </w:rPr>
        <w:t>8</w:t>
      </w:r>
      <w:r w:rsidR="00D611CE" w:rsidRPr="0044225D">
        <w:rPr>
          <w:rFonts w:ascii="Times New Roman" w:hAnsi="Times New Roman"/>
          <w:sz w:val="24"/>
          <w:szCs w:val="24"/>
        </w:rPr>
        <w:t>. В целях исполнения расходного обязательства</w:t>
      </w:r>
      <w:r w:rsidR="00D611CE" w:rsidRPr="0044225D">
        <w:rPr>
          <w:sz w:val="24"/>
          <w:szCs w:val="24"/>
        </w:rPr>
        <w:t xml:space="preserve"> </w:t>
      </w:r>
      <w:r w:rsidR="00D611CE" w:rsidRPr="0044225D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="00D611CE" w:rsidRPr="0044225D">
        <w:rPr>
          <w:rFonts w:ascii="Times New Roman" w:hAnsi="Times New Roman"/>
          <w:sz w:val="24"/>
          <w:szCs w:val="24"/>
        </w:rPr>
        <w:t>:</w:t>
      </w:r>
    </w:p>
    <w:p w:rsidR="00D611CE" w:rsidRPr="0044225D" w:rsidRDefault="00816CEF" w:rsidP="00D611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225D">
        <w:rPr>
          <w:rFonts w:ascii="Times New Roman" w:hAnsi="Times New Roman"/>
          <w:sz w:val="24"/>
          <w:szCs w:val="24"/>
        </w:rPr>
        <w:t>8</w:t>
      </w:r>
      <w:r w:rsidR="00D611CE" w:rsidRPr="0044225D">
        <w:rPr>
          <w:rFonts w:ascii="Times New Roman" w:hAnsi="Times New Roman"/>
          <w:sz w:val="24"/>
          <w:szCs w:val="24"/>
        </w:rPr>
        <w:t xml:space="preserve">.1. в соответствии с постановлением администрации городского округа Тейково Ивановской области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 Тейково Ивановской области субсидий на иные цели» заключает с </w:t>
      </w:r>
      <w:r w:rsidR="00D611CE" w:rsidRPr="0044225D">
        <w:rPr>
          <w:rFonts w:ascii="Times New Roman" w:hAnsi="Times New Roman" w:cs="Times New Roman"/>
          <w:sz w:val="24"/>
          <w:szCs w:val="24"/>
        </w:rPr>
        <w:t>муниципальным бюджетным учреждением «Служба благоустройства» городского округа Тейково Ивановской области</w:t>
      </w:r>
      <w:r w:rsidR="00D611CE" w:rsidRPr="0044225D">
        <w:rPr>
          <w:rFonts w:ascii="Times New Roman" w:hAnsi="Times New Roman"/>
          <w:sz w:val="24"/>
          <w:szCs w:val="24"/>
        </w:rPr>
        <w:t xml:space="preserve"> соглашение (дополнительное соглашение) </w:t>
      </w:r>
      <w:r w:rsidR="00D611CE" w:rsidRPr="0044225D">
        <w:rPr>
          <w:rFonts w:ascii="Times New Roman" w:hAnsi="Times New Roman"/>
          <w:sz w:val="24"/>
          <w:szCs w:val="24"/>
          <w:lang w:eastAsia="en-US"/>
        </w:rPr>
        <w:t>о порядке и условиях предоставления</w:t>
      </w:r>
      <w:proofErr w:type="gramEnd"/>
      <w:r w:rsidR="00D611CE" w:rsidRPr="0044225D">
        <w:rPr>
          <w:rFonts w:ascii="Times New Roman" w:hAnsi="Times New Roman"/>
          <w:sz w:val="24"/>
          <w:szCs w:val="24"/>
          <w:lang w:eastAsia="en-US"/>
        </w:rPr>
        <w:t xml:space="preserve"> из бюджета города Тейково </w:t>
      </w:r>
      <w:r w:rsidR="00D611CE" w:rsidRPr="0044225D">
        <w:rPr>
          <w:rFonts w:ascii="Times New Roman" w:hAnsi="Times New Roman" w:cs="Times New Roman"/>
          <w:sz w:val="24"/>
          <w:szCs w:val="24"/>
        </w:rPr>
        <w:t>муниципальному бюджетному учреждению «Служба благоустройства» городского округа Тейково Ивановской области</w:t>
      </w:r>
      <w:r w:rsidR="00D611CE" w:rsidRPr="0044225D">
        <w:rPr>
          <w:rFonts w:ascii="Times New Roman" w:hAnsi="Times New Roman"/>
          <w:sz w:val="24"/>
          <w:szCs w:val="24"/>
          <w:lang w:eastAsia="en-US"/>
        </w:rPr>
        <w:t xml:space="preserve"> субсидии на иные цели</w:t>
      </w:r>
      <w:r w:rsidRPr="0044225D">
        <w:rPr>
          <w:rFonts w:ascii="Times New Roman" w:hAnsi="Times New Roman"/>
          <w:sz w:val="24"/>
          <w:szCs w:val="24"/>
          <w:lang w:eastAsia="en-US"/>
        </w:rPr>
        <w:t>;</w:t>
      </w:r>
    </w:p>
    <w:p w:rsidR="00D611CE" w:rsidRPr="0044225D" w:rsidRDefault="00816CEF" w:rsidP="00D611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25D">
        <w:rPr>
          <w:rFonts w:ascii="Times New Roman" w:hAnsi="Times New Roman"/>
          <w:sz w:val="24"/>
          <w:szCs w:val="24"/>
        </w:rPr>
        <w:t xml:space="preserve">  8</w:t>
      </w:r>
      <w:r w:rsidR="00D611CE" w:rsidRPr="0044225D">
        <w:rPr>
          <w:rFonts w:ascii="Times New Roman" w:hAnsi="Times New Roman"/>
          <w:sz w:val="24"/>
          <w:szCs w:val="24"/>
        </w:rPr>
        <w:t>.2. осуществляет перечисление средств</w:t>
      </w:r>
      <w:r w:rsidR="00D611CE" w:rsidRPr="0044225D"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«Служба благоустройства» городского округа Тейково Ивановской области</w:t>
      </w:r>
      <w:r w:rsidR="00D611CE" w:rsidRPr="0044225D">
        <w:rPr>
          <w:rFonts w:ascii="Times New Roman" w:hAnsi="Times New Roman"/>
          <w:sz w:val="24"/>
          <w:szCs w:val="24"/>
        </w:rPr>
        <w:t>, осуществляющему расходы, связанные с</w:t>
      </w:r>
      <w:r w:rsidR="006C1B15" w:rsidRPr="0044225D">
        <w:rPr>
          <w:rFonts w:ascii="Times New Roman" w:hAnsi="Times New Roman" w:cs="Times New Roman"/>
          <w:bCs/>
          <w:sz w:val="24"/>
          <w:szCs w:val="24"/>
        </w:rPr>
        <w:t xml:space="preserve"> содержанием объектов благоустройства в 2024 году</w:t>
      </w:r>
      <w:r w:rsidRPr="0044225D">
        <w:rPr>
          <w:rFonts w:ascii="Times New Roman" w:hAnsi="Times New Roman" w:cs="Times New Roman"/>
          <w:sz w:val="24"/>
          <w:szCs w:val="24"/>
        </w:rPr>
        <w:t>;</w:t>
      </w:r>
      <w:r w:rsidR="00D611CE" w:rsidRPr="0044225D">
        <w:rPr>
          <w:rFonts w:ascii="Times New Roman" w:hAnsi="Times New Roman"/>
          <w:sz w:val="24"/>
          <w:szCs w:val="24"/>
        </w:rPr>
        <w:t xml:space="preserve"> </w:t>
      </w:r>
    </w:p>
    <w:p w:rsidR="00D611CE" w:rsidRPr="0044225D" w:rsidRDefault="00816CEF" w:rsidP="00D611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25D">
        <w:rPr>
          <w:rFonts w:ascii="Times New Roman" w:hAnsi="Times New Roman"/>
          <w:sz w:val="24"/>
          <w:szCs w:val="24"/>
        </w:rPr>
        <w:t xml:space="preserve">   8</w:t>
      </w:r>
      <w:r w:rsidR="00D611CE" w:rsidRPr="0044225D">
        <w:rPr>
          <w:rFonts w:ascii="Times New Roman" w:hAnsi="Times New Roman"/>
          <w:sz w:val="24"/>
          <w:szCs w:val="24"/>
        </w:rPr>
        <w:t xml:space="preserve">.3. предоставляет отчетность о расходовании </w:t>
      </w:r>
      <w:r w:rsidR="00941218" w:rsidRPr="0044225D">
        <w:rPr>
          <w:rFonts w:ascii="Times New Roman" w:hAnsi="Times New Roman"/>
          <w:sz w:val="24"/>
          <w:szCs w:val="24"/>
        </w:rPr>
        <w:t>межбюджетного трансферта</w:t>
      </w:r>
      <w:r w:rsidR="00D611CE" w:rsidRPr="0044225D">
        <w:rPr>
          <w:rFonts w:ascii="Times New Roman" w:hAnsi="Times New Roman"/>
          <w:sz w:val="24"/>
          <w:szCs w:val="24"/>
        </w:rPr>
        <w:t xml:space="preserve"> и о достижении результатов использования </w:t>
      </w:r>
      <w:r w:rsidR="00941218" w:rsidRPr="0044225D">
        <w:rPr>
          <w:rFonts w:ascii="Times New Roman" w:hAnsi="Times New Roman"/>
          <w:sz w:val="24"/>
          <w:szCs w:val="24"/>
        </w:rPr>
        <w:t>межбюджетного трансферта</w:t>
      </w:r>
      <w:r w:rsidR="00D611CE" w:rsidRPr="0044225D">
        <w:rPr>
          <w:rFonts w:ascii="Times New Roman" w:hAnsi="Times New Roman"/>
          <w:sz w:val="24"/>
          <w:szCs w:val="24"/>
        </w:rPr>
        <w:t xml:space="preserve">  по форме и в сроки, предусмотренные Соглашением.</w:t>
      </w:r>
    </w:p>
    <w:p w:rsidR="00535D4A" w:rsidRPr="0044225D" w:rsidRDefault="00D611CE" w:rsidP="00107AE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   </w:t>
      </w:r>
      <w:r w:rsidR="00816CEF" w:rsidRPr="0044225D">
        <w:rPr>
          <w:rFonts w:ascii="Times New Roman" w:hAnsi="Times New Roman" w:cs="Times New Roman"/>
          <w:sz w:val="24"/>
          <w:szCs w:val="24"/>
        </w:rPr>
        <w:t>9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.  Муниципальное </w:t>
      </w:r>
      <w:r w:rsidR="00107AEE" w:rsidRPr="0044225D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 «Служба</w:t>
      </w:r>
      <w:r w:rsidR="00107AEE" w:rsidRPr="0044225D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535D4A" w:rsidRPr="0044225D">
        <w:rPr>
          <w:rFonts w:ascii="Times New Roman" w:hAnsi="Times New Roman" w:cs="Times New Roman"/>
          <w:sz w:val="24"/>
          <w:szCs w:val="24"/>
        </w:rPr>
        <w:t>»</w:t>
      </w:r>
      <w:r w:rsidR="00107AEE" w:rsidRPr="0044225D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535D4A" w:rsidRPr="0044225D">
        <w:rPr>
          <w:rFonts w:ascii="Times New Roman" w:hAnsi="Times New Roman" w:cs="Times New Roman"/>
          <w:sz w:val="24"/>
          <w:szCs w:val="24"/>
        </w:rPr>
        <w:t>:</w:t>
      </w:r>
    </w:p>
    <w:p w:rsidR="00BF6C0A" w:rsidRPr="0044225D" w:rsidRDefault="00BF6C0A" w:rsidP="00B042A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4225D">
        <w:rPr>
          <w:rFonts w:ascii="Times New Roman" w:hAnsi="Times New Roman" w:cs="Times New Roman"/>
          <w:sz w:val="24"/>
          <w:szCs w:val="24"/>
        </w:rPr>
        <w:tab/>
        <w:t>9.1.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 осуществляет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</w:t>
      </w:r>
      <w:r w:rsidRPr="0044225D">
        <w:rPr>
          <w:rFonts w:ascii="Times New Roman" w:hAnsi="Times New Roman" w:cs="Times New Roman"/>
          <w:sz w:val="24"/>
          <w:szCs w:val="24"/>
        </w:rPr>
        <w:t xml:space="preserve"> закупку следующих товаров:</w:t>
      </w:r>
    </w:p>
    <w:p w:rsidR="00BF6C0A" w:rsidRPr="0044225D" w:rsidRDefault="00BF6C0A" w:rsidP="00B042A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 -  средства малой механизации, используемой в целях содержания объектов благоустройства;</w:t>
      </w:r>
    </w:p>
    <w:p w:rsidR="00535D4A" w:rsidRPr="0044225D" w:rsidRDefault="00BF6C0A" w:rsidP="00B042A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-   садово-парковый инвентарь</w:t>
      </w:r>
      <w:r w:rsidR="00535D4A" w:rsidRPr="0044225D">
        <w:rPr>
          <w:rFonts w:ascii="Times New Roman" w:hAnsi="Times New Roman" w:cs="Times New Roman"/>
          <w:sz w:val="24"/>
          <w:szCs w:val="24"/>
        </w:rPr>
        <w:t>;</w:t>
      </w:r>
    </w:p>
    <w:p w:rsidR="00F6497D" w:rsidRPr="0044225D" w:rsidRDefault="00F6497D" w:rsidP="00B042A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-   расходные и строительные материалы;</w:t>
      </w:r>
    </w:p>
    <w:p w:rsidR="00941218" w:rsidRPr="0044225D" w:rsidRDefault="00BF6C0A" w:rsidP="0094121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 9.2. </w:t>
      </w:r>
      <w:r w:rsidR="00941218" w:rsidRPr="0044225D">
        <w:rPr>
          <w:rFonts w:ascii="Times New Roman" w:hAnsi="Times New Roman" w:cs="Times New Roman"/>
          <w:sz w:val="24"/>
          <w:szCs w:val="24"/>
        </w:rPr>
        <w:t>осуществляет полномочия по определению поставщиков (подрядчиков, исполнителей) через Департамент конкурсов и аукционов Ивановской области;</w:t>
      </w:r>
    </w:p>
    <w:p w:rsidR="00535D4A" w:rsidRPr="0044225D" w:rsidRDefault="00BF6C0A" w:rsidP="0094121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ab/>
        <w:t>9.3.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 заключает муниципальный контракт по итогам проведенной процедуры закупки;</w:t>
      </w:r>
    </w:p>
    <w:p w:rsidR="00535D4A" w:rsidRPr="0044225D" w:rsidRDefault="00BF6C0A" w:rsidP="0094121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Pr="0044225D">
        <w:rPr>
          <w:rFonts w:ascii="Times New Roman" w:hAnsi="Times New Roman" w:cs="Times New Roman"/>
          <w:sz w:val="24"/>
          <w:szCs w:val="24"/>
        </w:rPr>
        <w:tab/>
        <w:t xml:space="preserve">9.4. </w:t>
      </w:r>
      <w:r w:rsidR="00535D4A" w:rsidRPr="0044225D">
        <w:rPr>
          <w:rFonts w:ascii="Times New Roman" w:hAnsi="Times New Roman" w:cs="Times New Roman"/>
          <w:sz w:val="24"/>
          <w:szCs w:val="24"/>
        </w:rPr>
        <w:t>осуществляет контроль исполнения муниципального контракта;</w:t>
      </w:r>
    </w:p>
    <w:p w:rsidR="00535D4A" w:rsidRPr="0044225D" w:rsidRDefault="00BF6C0A" w:rsidP="0094121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ab/>
        <w:t>9.5.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 производит приемку </w:t>
      </w:r>
      <w:r w:rsidR="00137139" w:rsidRPr="0044225D">
        <w:rPr>
          <w:rFonts w:ascii="Times New Roman" w:hAnsi="Times New Roman" w:cs="Times New Roman"/>
          <w:sz w:val="24"/>
          <w:szCs w:val="24"/>
        </w:rPr>
        <w:t>товаров</w:t>
      </w:r>
      <w:r w:rsidR="00535D4A" w:rsidRPr="0044225D">
        <w:rPr>
          <w:rFonts w:ascii="Times New Roman" w:hAnsi="Times New Roman" w:cs="Times New Roman"/>
          <w:sz w:val="24"/>
          <w:szCs w:val="24"/>
        </w:rPr>
        <w:t xml:space="preserve"> на основании товарно-транспортных накладных и счетов-фактур;</w:t>
      </w:r>
    </w:p>
    <w:p w:rsidR="00535D4A" w:rsidRPr="0044225D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4A" w:rsidRDefault="00535D4A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D4A" w:rsidSect="00FF6C6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5A37"/>
    <w:multiLevelType w:val="hybridMultilevel"/>
    <w:tmpl w:val="7786D0DC"/>
    <w:lvl w:ilvl="0" w:tplc="223E1628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64BD5"/>
    <w:multiLevelType w:val="hybridMultilevel"/>
    <w:tmpl w:val="2ED886B4"/>
    <w:lvl w:ilvl="0" w:tplc="8D2EC7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0F6E32"/>
    <w:multiLevelType w:val="multilevel"/>
    <w:tmpl w:val="B4CED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51E9D"/>
    <w:rsid w:val="000748C1"/>
    <w:rsid w:val="0009272F"/>
    <w:rsid w:val="000A1400"/>
    <w:rsid w:val="000A3017"/>
    <w:rsid w:val="000A522D"/>
    <w:rsid w:val="000A58E8"/>
    <w:rsid w:val="000C2C31"/>
    <w:rsid w:val="000C4734"/>
    <w:rsid w:val="000E1EA6"/>
    <w:rsid w:val="000F6FAF"/>
    <w:rsid w:val="00107AEE"/>
    <w:rsid w:val="001103AD"/>
    <w:rsid w:val="00137139"/>
    <w:rsid w:val="001426E0"/>
    <w:rsid w:val="00145ACB"/>
    <w:rsid w:val="00156ADB"/>
    <w:rsid w:val="001A3B64"/>
    <w:rsid w:val="001B00E1"/>
    <w:rsid w:val="001B1219"/>
    <w:rsid w:val="001E2671"/>
    <w:rsid w:val="00215FCB"/>
    <w:rsid w:val="00216712"/>
    <w:rsid w:val="00240749"/>
    <w:rsid w:val="002547F9"/>
    <w:rsid w:val="002671C6"/>
    <w:rsid w:val="00272034"/>
    <w:rsid w:val="00275111"/>
    <w:rsid w:val="00296C5C"/>
    <w:rsid w:val="002C460E"/>
    <w:rsid w:val="002D579F"/>
    <w:rsid w:val="002D5F44"/>
    <w:rsid w:val="0030480B"/>
    <w:rsid w:val="0032071A"/>
    <w:rsid w:val="00336D9C"/>
    <w:rsid w:val="00343C04"/>
    <w:rsid w:val="00365837"/>
    <w:rsid w:val="00373ACE"/>
    <w:rsid w:val="00381411"/>
    <w:rsid w:val="00384C21"/>
    <w:rsid w:val="0039530E"/>
    <w:rsid w:val="003A5DA7"/>
    <w:rsid w:val="003F2A24"/>
    <w:rsid w:val="0040060E"/>
    <w:rsid w:val="004051E2"/>
    <w:rsid w:val="00405F8A"/>
    <w:rsid w:val="00440490"/>
    <w:rsid w:val="0044225D"/>
    <w:rsid w:val="00443A21"/>
    <w:rsid w:val="004A1C71"/>
    <w:rsid w:val="004C2917"/>
    <w:rsid w:val="004C582C"/>
    <w:rsid w:val="004D1629"/>
    <w:rsid w:val="004D4EC0"/>
    <w:rsid w:val="005007E3"/>
    <w:rsid w:val="005125F5"/>
    <w:rsid w:val="0051560D"/>
    <w:rsid w:val="00516F46"/>
    <w:rsid w:val="005256A7"/>
    <w:rsid w:val="005272A8"/>
    <w:rsid w:val="00535D4A"/>
    <w:rsid w:val="0053690B"/>
    <w:rsid w:val="00542BED"/>
    <w:rsid w:val="00573D39"/>
    <w:rsid w:val="00596322"/>
    <w:rsid w:val="005C1B24"/>
    <w:rsid w:val="005C2ED2"/>
    <w:rsid w:val="005D19A2"/>
    <w:rsid w:val="005F135E"/>
    <w:rsid w:val="005F3843"/>
    <w:rsid w:val="006044CE"/>
    <w:rsid w:val="00612845"/>
    <w:rsid w:val="006154B1"/>
    <w:rsid w:val="00621B34"/>
    <w:rsid w:val="006223DB"/>
    <w:rsid w:val="00625A23"/>
    <w:rsid w:val="00627962"/>
    <w:rsid w:val="0063446D"/>
    <w:rsid w:val="00636196"/>
    <w:rsid w:val="00636BBE"/>
    <w:rsid w:val="006743C5"/>
    <w:rsid w:val="00686974"/>
    <w:rsid w:val="006A6C83"/>
    <w:rsid w:val="006C1B15"/>
    <w:rsid w:val="006C7813"/>
    <w:rsid w:val="006D0956"/>
    <w:rsid w:val="006D585D"/>
    <w:rsid w:val="0070652C"/>
    <w:rsid w:val="00724F6C"/>
    <w:rsid w:val="007352B7"/>
    <w:rsid w:val="007356C1"/>
    <w:rsid w:val="007427EF"/>
    <w:rsid w:val="0074696D"/>
    <w:rsid w:val="00760984"/>
    <w:rsid w:val="007825FC"/>
    <w:rsid w:val="00792AC5"/>
    <w:rsid w:val="007B3CA8"/>
    <w:rsid w:val="007C11B1"/>
    <w:rsid w:val="007C339E"/>
    <w:rsid w:val="007C6FF3"/>
    <w:rsid w:val="007F10C4"/>
    <w:rsid w:val="008075B5"/>
    <w:rsid w:val="00815A83"/>
    <w:rsid w:val="00816CEF"/>
    <w:rsid w:val="00823A4C"/>
    <w:rsid w:val="0083073A"/>
    <w:rsid w:val="00843404"/>
    <w:rsid w:val="00857965"/>
    <w:rsid w:val="008A4AAA"/>
    <w:rsid w:val="008B2BC9"/>
    <w:rsid w:val="008D3E12"/>
    <w:rsid w:val="008E26D8"/>
    <w:rsid w:val="008E2C0F"/>
    <w:rsid w:val="008E3184"/>
    <w:rsid w:val="008F308A"/>
    <w:rsid w:val="0091282C"/>
    <w:rsid w:val="00933429"/>
    <w:rsid w:val="00941218"/>
    <w:rsid w:val="00943CFE"/>
    <w:rsid w:val="00966B20"/>
    <w:rsid w:val="00966B90"/>
    <w:rsid w:val="00971BB6"/>
    <w:rsid w:val="00973F4A"/>
    <w:rsid w:val="00976C46"/>
    <w:rsid w:val="00980FC3"/>
    <w:rsid w:val="00986801"/>
    <w:rsid w:val="009A3870"/>
    <w:rsid w:val="009C0D4A"/>
    <w:rsid w:val="009D08CA"/>
    <w:rsid w:val="009D64DD"/>
    <w:rsid w:val="009F1C37"/>
    <w:rsid w:val="00A05F9A"/>
    <w:rsid w:val="00A06865"/>
    <w:rsid w:val="00A62985"/>
    <w:rsid w:val="00A64B40"/>
    <w:rsid w:val="00A94A8A"/>
    <w:rsid w:val="00A977AD"/>
    <w:rsid w:val="00AB1622"/>
    <w:rsid w:val="00AC3122"/>
    <w:rsid w:val="00AC358B"/>
    <w:rsid w:val="00B042A6"/>
    <w:rsid w:val="00B308AA"/>
    <w:rsid w:val="00B43084"/>
    <w:rsid w:val="00B51D57"/>
    <w:rsid w:val="00B545C7"/>
    <w:rsid w:val="00B857E0"/>
    <w:rsid w:val="00BB478B"/>
    <w:rsid w:val="00BE5A85"/>
    <w:rsid w:val="00BF6C0A"/>
    <w:rsid w:val="00C02F6C"/>
    <w:rsid w:val="00C06185"/>
    <w:rsid w:val="00C14277"/>
    <w:rsid w:val="00C66767"/>
    <w:rsid w:val="00C71FD8"/>
    <w:rsid w:val="00C83A56"/>
    <w:rsid w:val="00CB6C32"/>
    <w:rsid w:val="00CC09DC"/>
    <w:rsid w:val="00CD2D6D"/>
    <w:rsid w:val="00CF32A0"/>
    <w:rsid w:val="00CF7B96"/>
    <w:rsid w:val="00D12838"/>
    <w:rsid w:val="00D44462"/>
    <w:rsid w:val="00D611CE"/>
    <w:rsid w:val="00D70832"/>
    <w:rsid w:val="00D77885"/>
    <w:rsid w:val="00E17B03"/>
    <w:rsid w:val="00E25197"/>
    <w:rsid w:val="00E27EF9"/>
    <w:rsid w:val="00E34922"/>
    <w:rsid w:val="00E54F0E"/>
    <w:rsid w:val="00E627F4"/>
    <w:rsid w:val="00E6689A"/>
    <w:rsid w:val="00E776B2"/>
    <w:rsid w:val="00E95E41"/>
    <w:rsid w:val="00EB59C0"/>
    <w:rsid w:val="00EC180E"/>
    <w:rsid w:val="00EC4F29"/>
    <w:rsid w:val="00F0707C"/>
    <w:rsid w:val="00F14CEE"/>
    <w:rsid w:val="00F24C27"/>
    <w:rsid w:val="00F33E97"/>
    <w:rsid w:val="00F60E17"/>
    <w:rsid w:val="00F640F2"/>
    <w:rsid w:val="00F6497D"/>
    <w:rsid w:val="00F64CBF"/>
    <w:rsid w:val="00F847B8"/>
    <w:rsid w:val="00F85812"/>
    <w:rsid w:val="00FA0367"/>
    <w:rsid w:val="00FA540E"/>
    <w:rsid w:val="00FB506E"/>
    <w:rsid w:val="00FD5E19"/>
    <w:rsid w:val="00FE168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2024-02-16T13:42:00Z</cp:lastPrinted>
  <dcterms:created xsi:type="dcterms:W3CDTF">2024-08-08T11:05:00Z</dcterms:created>
  <dcterms:modified xsi:type="dcterms:W3CDTF">2024-08-08T11:07:00Z</dcterms:modified>
</cp:coreProperties>
</file>