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070B5E" w:rsidRDefault="00580739" w:rsidP="00070B5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70B5E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070B5E" w:rsidRDefault="00580739" w:rsidP="00070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5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070B5E" w:rsidRDefault="00580739" w:rsidP="00070B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070B5E" w:rsidRDefault="00580739" w:rsidP="00070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0B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70B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070B5E" w:rsidRDefault="00580739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2F" w:rsidRPr="00070B5E" w:rsidRDefault="00580739" w:rsidP="0007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от  2</w:t>
      </w:r>
      <w:r w:rsidR="00EF2050" w:rsidRPr="00070B5E">
        <w:rPr>
          <w:rFonts w:ascii="Times New Roman" w:hAnsi="Times New Roman" w:cs="Times New Roman"/>
          <w:sz w:val="28"/>
          <w:szCs w:val="28"/>
        </w:rPr>
        <w:t>6</w:t>
      </w:r>
      <w:r w:rsidRPr="00070B5E">
        <w:rPr>
          <w:rFonts w:ascii="Times New Roman" w:hAnsi="Times New Roman" w:cs="Times New Roman"/>
          <w:sz w:val="28"/>
          <w:szCs w:val="28"/>
        </w:rPr>
        <w:t>.</w:t>
      </w:r>
      <w:r w:rsidR="00682C2F" w:rsidRPr="00070B5E">
        <w:rPr>
          <w:rFonts w:ascii="Times New Roman" w:hAnsi="Times New Roman" w:cs="Times New Roman"/>
          <w:sz w:val="28"/>
          <w:szCs w:val="28"/>
        </w:rPr>
        <w:t>0</w:t>
      </w:r>
      <w:r w:rsidR="00EF2050" w:rsidRPr="00070B5E">
        <w:rPr>
          <w:rFonts w:ascii="Times New Roman" w:hAnsi="Times New Roman" w:cs="Times New Roman"/>
          <w:sz w:val="28"/>
          <w:szCs w:val="28"/>
        </w:rPr>
        <w:t>7</w:t>
      </w:r>
      <w:r w:rsidRPr="00070B5E">
        <w:rPr>
          <w:rFonts w:ascii="Times New Roman" w:hAnsi="Times New Roman" w:cs="Times New Roman"/>
          <w:sz w:val="28"/>
          <w:szCs w:val="28"/>
        </w:rPr>
        <w:t>.202</w:t>
      </w:r>
      <w:r w:rsidR="00EF2050" w:rsidRPr="00070B5E">
        <w:rPr>
          <w:rFonts w:ascii="Times New Roman" w:hAnsi="Times New Roman" w:cs="Times New Roman"/>
          <w:sz w:val="28"/>
          <w:szCs w:val="28"/>
        </w:rPr>
        <w:t>4</w:t>
      </w:r>
      <w:r w:rsidRPr="00070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 w:rsidRPr="00070B5E">
        <w:rPr>
          <w:rFonts w:ascii="Times New Roman" w:hAnsi="Times New Roman" w:cs="Times New Roman"/>
          <w:sz w:val="28"/>
          <w:szCs w:val="28"/>
        </w:rPr>
        <w:t xml:space="preserve">  </w:t>
      </w:r>
      <w:r w:rsidRPr="00070B5E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070B5E">
        <w:rPr>
          <w:rFonts w:ascii="Times New Roman" w:hAnsi="Times New Roman" w:cs="Times New Roman"/>
          <w:sz w:val="28"/>
          <w:szCs w:val="28"/>
        </w:rPr>
        <w:t xml:space="preserve"> </w:t>
      </w:r>
      <w:r w:rsidR="00070B5E" w:rsidRPr="00070B5E">
        <w:rPr>
          <w:rFonts w:ascii="Times New Roman" w:hAnsi="Times New Roman" w:cs="Times New Roman"/>
          <w:sz w:val="28"/>
          <w:szCs w:val="28"/>
        </w:rPr>
        <w:t>63</w:t>
      </w:r>
    </w:p>
    <w:p w:rsidR="00580739" w:rsidRPr="00070B5E" w:rsidRDefault="00580739" w:rsidP="0007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1C" w:rsidRPr="00070B5E" w:rsidRDefault="00EF2050" w:rsidP="00070B5E">
      <w:pPr>
        <w:tabs>
          <w:tab w:val="left" w:pos="-977"/>
          <w:tab w:val="left" w:pos="279"/>
          <w:tab w:val="left" w:pos="305"/>
        </w:tabs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5E">
        <w:rPr>
          <w:rFonts w:ascii="Times New Roman" w:eastAsia="Times New Roman" w:hAnsi="Times New Roman" w:cs="Times New Roman"/>
          <w:sz w:val="28"/>
          <w:szCs w:val="28"/>
        </w:rPr>
        <w:t>О результатах работы и информация о финансово-хозяйственной деятельност</w:t>
      </w:r>
      <w:proofErr w:type="gramStart"/>
      <w:r w:rsidRPr="00070B5E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070B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70B5E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Pr="00070B5E">
        <w:rPr>
          <w:rFonts w:ascii="Times New Roman" w:eastAsia="Times New Roman" w:hAnsi="Times New Roman" w:cs="Times New Roman"/>
          <w:sz w:val="28"/>
          <w:szCs w:val="28"/>
        </w:rPr>
        <w:t>» за 2023 год и первое полугодие 2024 года</w:t>
      </w:r>
    </w:p>
    <w:p w:rsidR="00EF2050" w:rsidRPr="00070B5E" w:rsidRDefault="00EF2050" w:rsidP="00070B5E">
      <w:pPr>
        <w:tabs>
          <w:tab w:val="left" w:pos="-977"/>
          <w:tab w:val="left" w:pos="279"/>
          <w:tab w:val="left" w:pos="305"/>
        </w:tabs>
        <w:spacing w:after="0" w:line="240" w:lineRule="auto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070B5E" w:rsidRDefault="00580739" w:rsidP="00070B5E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1431C" w:rsidRPr="00070B5E">
        <w:rPr>
          <w:rFonts w:ascii="Times New Roman" w:hAnsi="Times New Roman" w:cs="Times New Roman"/>
          <w:sz w:val="28"/>
          <w:szCs w:val="28"/>
        </w:rPr>
        <w:t>генерального директор</w:t>
      </w:r>
      <w:proofErr w:type="gramStart"/>
      <w:r w:rsidR="00C1431C" w:rsidRPr="00070B5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1431C" w:rsidRPr="00070B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431C" w:rsidRPr="00070B5E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C1431C" w:rsidRPr="00070B5E">
        <w:rPr>
          <w:rFonts w:ascii="Times New Roman" w:hAnsi="Times New Roman" w:cs="Times New Roman"/>
          <w:sz w:val="28"/>
          <w:szCs w:val="28"/>
        </w:rPr>
        <w:t xml:space="preserve">»                    </w:t>
      </w:r>
      <w:proofErr w:type="spellStart"/>
      <w:r w:rsidR="00C1431C" w:rsidRPr="00070B5E">
        <w:rPr>
          <w:rFonts w:ascii="Times New Roman" w:hAnsi="Times New Roman" w:cs="Times New Roman"/>
          <w:sz w:val="28"/>
          <w:szCs w:val="28"/>
        </w:rPr>
        <w:t>Карсаевой</w:t>
      </w:r>
      <w:proofErr w:type="spellEnd"/>
      <w:r w:rsidR="00C1431C" w:rsidRPr="00070B5E">
        <w:rPr>
          <w:rFonts w:ascii="Times New Roman" w:hAnsi="Times New Roman" w:cs="Times New Roman"/>
          <w:sz w:val="28"/>
          <w:szCs w:val="28"/>
        </w:rPr>
        <w:t xml:space="preserve"> А.В.</w:t>
      </w:r>
      <w:r w:rsidRPr="00070B5E">
        <w:rPr>
          <w:rFonts w:ascii="Times New Roman" w:hAnsi="Times New Roman" w:cs="Times New Roman"/>
          <w:sz w:val="28"/>
          <w:szCs w:val="28"/>
        </w:rPr>
        <w:t xml:space="preserve"> «</w:t>
      </w:r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О результатах работы и информация о финансово-хозяйственной деятельности ООО «</w:t>
      </w:r>
      <w:proofErr w:type="spellStart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» за 2023 год и первое полугодие 2024 года</w:t>
      </w:r>
      <w:r w:rsidRPr="00070B5E">
        <w:rPr>
          <w:rFonts w:ascii="Times New Roman" w:hAnsi="Times New Roman" w:cs="Times New Roman"/>
          <w:sz w:val="28"/>
          <w:szCs w:val="28"/>
        </w:rPr>
        <w:t>»,</w:t>
      </w:r>
      <w:r w:rsidR="005B4063" w:rsidRPr="00070B5E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EF2050" w:rsidRPr="00070B5E" w:rsidRDefault="00EF2050" w:rsidP="00070B5E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070B5E" w:rsidRDefault="00580739" w:rsidP="00070B5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070B5E" w:rsidRDefault="00580739" w:rsidP="00070B5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0B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EF2050" w:rsidRPr="00070B5E" w:rsidRDefault="00EF2050" w:rsidP="00070B5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580739" w:rsidRPr="00070B5E" w:rsidRDefault="00682C2F" w:rsidP="00070B5E">
      <w:pPr>
        <w:pStyle w:val="a3"/>
        <w:numPr>
          <w:ilvl w:val="0"/>
          <w:numId w:val="3"/>
        </w:numPr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Информацию «</w:t>
      </w:r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О результатах работы и информация о финансово-хозяйственной деятельност</w:t>
      </w:r>
      <w:proofErr w:type="gramStart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="00EF2050" w:rsidRPr="00070B5E">
        <w:rPr>
          <w:rFonts w:ascii="Times New Roman" w:eastAsia="Times New Roman" w:hAnsi="Times New Roman" w:cs="Times New Roman"/>
          <w:sz w:val="28"/>
          <w:szCs w:val="28"/>
        </w:rPr>
        <w:t>» за 2023 год и первое полугодие 2024 года</w:t>
      </w:r>
      <w:r w:rsidR="00580739" w:rsidRPr="00070B5E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070B5E" w:rsidRDefault="00580739" w:rsidP="00070B5E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070B5E" w:rsidRDefault="00580739" w:rsidP="00070B5E">
      <w:pPr>
        <w:tabs>
          <w:tab w:val="left" w:pos="127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070B5E" w:rsidRDefault="008F3E2B" w:rsidP="00070B5E">
      <w:pPr>
        <w:pStyle w:val="a7"/>
        <w:tabs>
          <w:tab w:val="left" w:pos="900"/>
        </w:tabs>
        <w:ind w:right="142"/>
        <w:rPr>
          <w:b/>
          <w:i/>
          <w:sz w:val="28"/>
          <w:szCs w:val="28"/>
        </w:rPr>
      </w:pPr>
    </w:p>
    <w:p w:rsidR="00580739" w:rsidRPr="00070B5E" w:rsidRDefault="00580739" w:rsidP="00070B5E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070B5E">
        <w:rPr>
          <w:b/>
          <w:i/>
          <w:sz w:val="28"/>
          <w:szCs w:val="28"/>
        </w:rPr>
        <w:t>Председатель городской Думы</w:t>
      </w:r>
    </w:p>
    <w:p w:rsidR="00580739" w:rsidRPr="00070B5E" w:rsidRDefault="00580739" w:rsidP="00070B5E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B5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</w:t>
      </w:r>
      <w:r w:rsidR="00EF2050" w:rsidRPr="00070B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Н.Н. Коро</w:t>
      </w:r>
      <w:r w:rsidRPr="00070B5E">
        <w:rPr>
          <w:rFonts w:ascii="Times New Roman" w:hAnsi="Times New Roman" w:cs="Times New Roman"/>
          <w:b/>
          <w:i/>
          <w:sz w:val="28"/>
          <w:szCs w:val="28"/>
        </w:rPr>
        <w:t xml:space="preserve">лева </w:t>
      </w:r>
    </w:p>
    <w:p w:rsidR="00326104" w:rsidRPr="00070B5E" w:rsidRDefault="00326104" w:rsidP="000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070B5E" w:rsidRDefault="0032610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0C4" w:rsidRDefault="003D20C4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B5E" w:rsidRPr="00070B5E" w:rsidRDefault="00070B5E" w:rsidP="0007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1C" w:rsidRPr="00070B5E" w:rsidRDefault="00C1431C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070B5E" w:rsidRDefault="00580739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070B5E" w:rsidRDefault="00580739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070B5E" w:rsidRDefault="00580739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070B5E" w:rsidRDefault="00580739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070B5E" w:rsidRDefault="00580739" w:rsidP="00070B5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от 2</w:t>
      </w:r>
      <w:r w:rsidR="00EF2050" w:rsidRPr="00070B5E">
        <w:rPr>
          <w:rFonts w:ascii="Times New Roman" w:hAnsi="Times New Roman" w:cs="Times New Roman"/>
          <w:sz w:val="28"/>
          <w:szCs w:val="28"/>
        </w:rPr>
        <w:t>6</w:t>
      </w:r>
      <w:r w:rsidRPr="00070B5E">
        <w:rPr>
          <w:rFonts w:ascii="Times New Roman" w:hAnsi="Times New Roman" w:cs="Times New Roman"/>
          <w:sz w:val="28"/>
          <w:szCs w:val="28"/>
        </w:rPr>
        <w:t>.</w:t>
      </w:r>
      <w:r w:rsidR="00682C2F" w:rsidRPr="00070B5E">
        <w:rPr>
          <w:rFonts w:ascii="Times New Roman" w:hAnsi="Times New Roman" w:cs="Times New Roman"/>
          <w:sz w:val="28"/>
          <w:szCs w:val="28"/>
        </w:rPr>
        <w:t>0</w:t>
      </w:r>
      <w:r w:rsidR="00EF2050" w:rsidRPr="00070B5E">
        <w:rPr>
          <w:rFonts w:ascii="Times New Roman" w:hAnsi="Times New Roman" w:cs="Times New Roman"/>
          <w:sz w:val="28"/>
          <w:szCs w:val="28"/>
        </w:rPr>
        <w:t>7</w:t>
      </w:r>
      <w:r w:rsidRPr="00070B5E">
        <w:rPr>
          <w:rFonts w:ascii="Times New Roman" w:hAnsi="Times New Roman" w:cs="Times New Roman"/>
          <w:sz w:val="28"/>
          <w:szCs w:val="28"/>
        </w:rPr>
        <w:t>.202</w:t>
      </w:r>
      <w:r w:rsidR="00EF2050" w:rsidRPr="00070B5E">
        <w:rPr>
          <w:rFonts w:ascii="Times New Roman" w:hAnsi="Times New Roman" w:cs="Times New Roman"/>
          <w:sz w:val="28"/>
          <w:szCs w:val="28"/>
        </w:rPr>
        <w:t>4</w:t>
      </w:r>
      <w:r w:rsidRPr="00070B5E">
        <w:rPr>
          <w:rFonts w:ascii="Times New Roman" w:hAnsi="Times New Roman" w:cs="Times New Roman"/>
          <w:sz w:val="28"/>
          <w:szCs w:val="28"/>
        </w:rPr>
        <w:t xml:space="preserve"> № </w:t>
      </w:r>
      <w:r w:rsidR="00070B5E">
        <w:rPr>
          <w:rFonts w:ascii="Times New Roman" w:hAnsi="Times New Roman" w:cs="Times New Roman"/>
          <w:sz w:val="28"/>
          <w:szCs w:val="28"/>
        </w:rPr>
        <w:t>63</w:t>
      </w:r>
    </w:p>
    <w:p w:rsidR="00580739" w:rsidRPr="00070B5E" w:rsidRDefault="00580739" w:rsidP="00070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070B5E" w:rsidRDefault="00580739" w:rsidP="00070B5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5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2050" w:rsidRPr="00070B5E" w:rsidRDefault="00580739" w:rsidP="00070B5E">
      <w:pPr>
        <w:pStyle w:val="a3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B5E">
        <w:rPr>
          <w:rFonts w:ascii="Times New Roman" w:hAnsi="Times New Roman" w:cs="Times New Roman"/>
          <w:b/>
          <w:sz w:val="28"/>
          <w:szCs w:val="28"/>
        </w:rPr>
        <w:t>«</w:t>
      </w:r>
      <w:r w:rsidR="00EF2050" w:rsidRPr="00070B5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работы и информация </w:t>
      </w:r>
      <w:proofErr w:type="gramStart"/>
      <w:r w:rsidR="00EF2050" w:rsidRPr="00070B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EF2050" w:rsidRPr="00070B5E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финансово-хозяйственной </w:t>
      </w:r>
    </w:p>
    <w:p w:rsidR="00580739" w:rsidRPr="00070B5E" w:rsidRDefault="00EF2050" w:rsidP="00070B5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5E">
        <w:rPr>
          <w:rFonts w:ascii="Times New Roman" w:eastAsia="Times New Roman" w:hAnsi="Times New Roman" w:cs="Times New Roman"/>
          <w:b/>
          <w:sz w:val="28"/>
          <w:szCs w:val="28"/>
        </w:rPr>
        <w:t>деятельност</w:t>
      </w:r>
      <w:proofErr w:type="gramStart"/>
      <w:r w:rsidRPr="00070B5E">
        <w:rPr>
          <w:rFonts w:ascii="Times New Roman" w:eastAsia="Times New Roman" w:hAnsi="Times New Roman" w:cs="Times New Roman"/>
          <w:b/>
          <w:sz w:val="28"/>
          <w:szCs w:val="28"/>
        </w:rPr>
        <w:t>и ООО</w:t>
      </w:r>
      <w:proofErr w:type="gramEnd"/>
      <w:r w:rsidRPr="00070B5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70B5E">
        <w:rPr>
          <w:rFonts w:ascii="Times New Roman" w:eastAsia="Times New Roman" w:hAnsi="Times New Roman" w:cs="Times New Roman"/>
          <w:b/>
          <w:sz w:val="28"/>
          <w:szCs w:val="28"/>
        </w:rPr>
        <w:t>Торгдом</w:t>
      </w:r>
      <w:proofErr w:type="spellEnd"/>
      <w:r w:rsidRPr="00070B5E">
        <w:rPr>
          <w:rFonts w:ascii="Times New Roman" w:eastAsia="Times New Roman" w:hAnsi="Times New Roman" w:cs="Times New Roman"/>
          <w:b/>
          <w:sz w:val="28"/>
          <w:szCs w:val="28"/>
        </w:rPr>
        <w:t>» за 2023 год и первое полугодие 2024 года</w:t>
      </w:r>
      <w:r w:rsidR="00580739" w:rsidRPr="00070B5E">
        <w:rPr>
          <w:rFonts w:ascii="Times New Roman" w:hAnsi="Times New Roman" w:cs="Times New Roman"/>
          <w:b/>
          <w:sz w:val="28"/>
          <w:szCs w:val="28"/>
        </w:rPr>
        <w:t>»</w:t>
      </w:r>
    </w:p>
    <w:p w:rsidR="00EF2050" w:rsidRPr="00070B5E" w:rsidRDefault="00EF2050" w:rsidP="00070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3" w:type="pct"/>
        <w:tblInd w:w="-34" w:type="dxa"/>
        <w:tblLook w:val="04A0"/>
      </w:tblPr>
      <w:tblGrid>
        <w:gridCol w:w="10528"/>
      </w:tblGrid>
      <w:tr w:rsidR="00EF2050" w:rsidRPr="00070B5E" w:rsidTr="00DA30F3">
        <w:tc>
          <w:tcPr>
            <w:tcW w:w="5000" w:type="pct"/>
          </w:tcPr>
          <w:p w:rsidR="00EF2050" w:rsidRPr="00070B5E" w:rsidRDefault="00EF2050" w:rsidP="00070B5E">
            <w:pPr>
              <w:pStyle w:val="1"/>
              <w:tabs>
                <w:tab w:val="left" w:pos="10348"/>
              </w:tabs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70B5E">
              <w:rPr>
                <w:rFonts w:ascii="Times New Roman" w:hAnsi="Times New Roman"/>
                <w:kern w:val="0"/>
                <w:sz w:val="28"/>
                <w:szCs w:val="28"/>
              </w:rPr>
              <w:t>1. Общая информация</w:t>
            </w:r>
          </w:p>
          <w:p w:rsidR="00EF2050" w:rsidRPr="00070B5E" w:rsidRDefault="00EF2050" w:rsidP="00070B5E">
            <w:pPr>
              <w:tabs>
                <w:tab w:val="left" w:pos="1034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Единственным участником Общества является  Комитет по управлению муниципальным имуществами земельным отношениям администрации городского округа Тейково Ивановской области. Общество с ограниченной ответственностью «</w:t>
            </w:r>
            <w:proofErr w:type="spell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»  применяет упрощенную систему налогообложения, доходы минус расходы.</w:t>
            </w:r>
          </w:p>
        </w:tc>
      </w:tr>
      <w:tr w:rsidR="00EF2050" w:rsidRPr="00070B5E" w:rsidTr="00DA30F3">
        <w:trPr>
          <w:trHeight w:val="250"/>
        </w:trPr>
        <w:tc>
          <w:tcPr>
            <w:tcW w:w="5000" w:type="pct"/>
          </w:tcPr>
          <w:p w:rsidR="00EF2050" w:rsidRPr="00070B5E" w:rsidRDefault="00EF2050" w:rsidP="00070B5E">
            <w:pPr>
              <w:tabs>
                <w:tab w:val="left" w:pos="1034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Общества: 155040 Ивановская область, </w:t>
            </w:r>
            <w:proofErr w:type="gram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. Тейково,                       пл. Ленина д.3</w:t>
            </w:r>
          </w:p>
        </w:tc>
      </w:tr>
      <w:tr w:rsidR="00EF2050" w:rsidRPr="00070B5E" w:rsidTr="00DA30F3">
        <w:trPr>
          <w:trHeight w:val="316"/>
        </w:trPr>
        <w:tc>
          <w:tcPr>
            <w:tcW w:w="5000" w:type="pct"/>
          </w:tcPr>
          <w:p w:rsidR="00EF2050" w:rsidRPr="00070B5E" w:rsidRDefault="00EF2050" w:rsidP="00070B5E">
            <w:pPr>
              <w:widowControl w:val="0"/>
              <w:tabs>
                <w:tab w:val="left" w:pos="1034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осуществляет следующие основные виды деятельности: </w:t>
            </w:r>
          </w:p>
          <w:p w:rsidR="00EF2050" w:rsidRPr="00070B5E" w:rsidRDefault="00EF2050" w:rsidP="00070B5E">
            <w:pPr>
              <w:tabs>
                <w:tab w:val="left" w:pos="1034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 Аренда и управление собственным или арендованным нежилым недвижимым имуществом. Основную долю в структуре производства  Общества составляют услуги по  сдаче в аренду имущества.</w:t>
            </w:r>
          </w:p>
        </w:tc>
      </w:tr>
      <w:tr w:rsidR="00EF2050" w:rsidRPr="00070B5E" w:rsidTr="00DA30F3">
        <w:trPr>
          <w:trHeight w:val="338"/>
        </w:trPr>
        <w:tc>
          <w:tcPr>
            <w:tcW w:w="5000" w:type="pct"/>
          </w:tcPr>
          <w:p w:rsidR="00EF2050" w:rsidRPr="00070B5E" w:rsidRDefault="00EF2050" w:rsidP="00070B5E">
            <w:pPr>
              <w:widowControl w:val="0"/>
              <w:tabs>
                <w:tab w:val="left" w:pos="1034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работающих сотрудников Общества  на 31 декабря 2023 г. составила  4 человека. Среднесписочная численность </w:t>
            </w:r>
            <w:proofErr w:type="gram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 составила 2,5 человека.</w:t>
            </w:r>
          </w:p>
        </w:tc>
      </w:tr>
      <w:tr w:rsidR="00EF2050" w:rsidRPr="00070B5E" w:rsidTr="00DA30F3">
        <w:trPr>
          <w:trHeight w:val="338"/>
        </w:trPr>
        <w:tc>
          <w:tcPr>
            <w:tcW w:w="5000" w:type="pct"/>
          </w:tcPr>
          <w:p w:rsidR="00EF2050" w:rsidRPr="00070B5E" w:rsidRDefault="00EF2050" w:rsidP="00070B5E">
            <w:pPr>
              <w:pStyle w:val="prilozhenie"/>
              <w:tabs>
                <w:tab w:val="left" w:pos="10348"/>
              </w:tabs>
              <w:ind w:firstLine="851"/>
              <w:rPr>
                <w:color w:val="000000"/>
                <w:sz w:val="28"/>
                <w:szCs w:val="28"/>
              </w:rPr>
            </w:pPr>
            <w:r w:rsidRPr="00070B5E">
              <w:rPr>
                <w:color w:val="000000"/>
                <w:sz w:val="28"/>
                <w:szCs w:val="28"/>
              </w:rPr>
              <w:t xml:space="preserve">Единоличным исполнительным органом Общества  в 2023 году являлся Генеральный директор  </w:t>
            </w:r>
            <w:proofErr w:type="spellStart"/>
            <w:r w:rsidRPr="00070B5E">
              <w:rPr>
                <w:color w:val="000000"/>
                <w:sz w:val="28"/>
                <w:szCs w:val="28"/>
              </w:rPr>
              <w:t>Карсаева</w:t>
            </w:r>
            <w:proofErr w:type="spellEnd"/>
            <w:r w:rsidRPr="00070B5E">
              <w:rPr>
                <w:color w:val="000000"/>
                <w:sz w:val="28"/>
                <w:szCs w:val="28"/>
              </w:rPr>
              <w:t xml:space="preserve"> Анна Викторовна (назначена Решение внеочередного общего собрания участников ООО «</w:t>
            </w:r>
            <w:proofErr w:type="spellStart"/>
            <w:r w:rsidRPr="00070B5E">
              <w:rPr>
                <w:color w:val="000000"/>
                <w:sz w:val="28"/>
                <w:szCs w:val="28"/>
              </w:rPr>
              <w:t>Торгдом</w:t>
            </w:r>
            <w:proofErr w:type="spellEnd"/>
            <w:r w:rsidRPr="00070B5E">
              <w:rPr>
                <w:color w:val="000000"/>
                <w:sz w:val="28"/>
                <w:szCs w:val="28"/>
              </w:rPr>
              <w:t>» от 24.08.2020 №16).</w:t>
            </w:r>
          </w:p>
        </w:tc>
      </w:tr>
    </w:tbl>
    <w:p w:rsidR="00EF2050" w:rsidRPr="00070B5E" w:rsidRDefault="00EF2050" w:rsidP="00070B5E">
      <w:pPr>
        <w:pStyle w:val="prilozhenie"/>
        <w:tabs>
          <w:tab w:val="left" w:pos="10348"/>
        </w:tabs>
        <w:ind w:firstLine="851"/>
        <w:rPr>
          <w:sz w:val="28"/>
          <w:szCs w:val="28"/>
        </w:rPr>
      </w:pPr>
      <w:proofErr w:type="gramStart"/>
      <w:r w:rsidRPr="00070B5E">
        <w:rPr>
          <w:sz w:val="28"/>
          <w:szCs w:val="28"/>
        </w:rPr>
        <w:t>Общество с ограниченной ответственностью «</w:t>
      </w:r>
      <w:proofErr w:type="spellStart"/>
      <w:r w:rsidRPr="00070B5E">
        <w:rPr>
          <w:sz w:val="28"/>
          <w:szCs w:val="28"/>
        </w:rPr>
        <w:t>Торгдом</w:t>
      </w:r>
      <w:proofErr w:type="spellEnd"/>
      <w:r w:rsidRPr="00070B5E">
        <w:rPr>
          <w:sz w:val="28"/>
          <w:szCs w:val="28"/>
        </w:rPr>
        <w:t>»  зарегистрировано  в Межрайонной ИФНС № 2 по Ивановской облас</w:t>
      </w:r>
      <w:r w:rsidR="00070B5E">
        <w:rPr>
          <w:sz w:val="28"/>
          <w:szCs w:val="28"/>
        </w:rPr>
        <w:t>ти (свидетельство от 23.11.2017</w:t>
      </w:r>
      <w:r w:rsidRPr="00070B5E">
        <w:rPr>
          <w:sz w:val="28"/>
          <w:szCs w:val="28"/>
        </w:rPr>
        <w:t xml:space="preserve">) за основным государственным регистрационным номером 1173702025419. </w:t>
      </w:r>
      <w:proofErr w:type="gramEnd"/>
    </w:p>
    <w:p w:rsidR="00EF2050" w:rsidRPr="00070B5E" w:rsidRDefault="00EF2050" w:rsidP="00070B5E">
      <w:pPr>
        <w:pStyle w:val="3"/>
        <w:tabs>
          <w:tab w:val="left" w:pos="10348"/>
        </w:tabs>
        <w:spacing w:before="0" w:after="0"/>
        <w:ind w:firstLine="851"/>
        <w:rPr>
          <w:rFonts w:ascii="Times New Roman" w:hAnsi="Times New Roman"/>
          <w:sz w:val="28"/>
          <w:szCs w:val="28"/>
        </w:rPr>
      </w:pPr>
      <w:bookmarkStart w:id="0" w:name="_Toc3755815"/>
      <w:bookmarkStart w:id="1" w:name="_Toc3756137"/>
      <w:bookmarkStart w:id="2" w:name="_Toc3756408"/>
      <w:bookmarkStart w:id="3" w:name="_Toc3794109"/>
      <w:bookmarkStart w:id="4" w:name="_Toc3794138"/>
      <w:bookmarkStart w:id="5" w:name="_Toc3794263"/>
    </w:p>
    <w:p w:rsidR="00EF2050" w:rsidRPr="00070B5E" w:rsidRDefault="00EF2050" w:rsidP="00070B5E">
      <w:pPr>
        <w:pStyle w:val="3"/>
        <w:numPr>
          <w:ilvl w:val="0"/>
          <w:numId w:val="7"/>
        </w:numPr>
        <w:tabs>
          <w:tab w:val="left" w:pos="10348"/>
        </w:tabs>
        <w:spacing w:before="0" w:after="0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070B5E">
        <w:rPr>
          <w:rFonts w:ascii="Times New Roman" w:hAnsi="Times New Roman"/>
          <w:sz w:val="28"/>
          <w:szCs w:val="28"/>
        </w:rPr>
        <w:t>Концепция составления бухгалтерской (финансовой) отчетности</w:t>
      </w:r>
      <w:bookmarkEnd w:id="0"/>
      <w:bookmarkEnd w:id="1"/>
      <w:bookmarkEnd w:id="2"/>
      <w:bookmarkEnd w:id="3"/>
      <w:bookmarkEnd w:id="4"/>
      <w:bookmarkEnd w:id="5"/>
    </w:p>
    <w:p w:rsidR="00EF2050" w:rsidRPr="00070B5E" w:rsidRDefault="00EF2050" w:rsidP="00070B5E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50" w:rsidRPr="00070B5E" w:rsidRDefault="00EF2050" w:rsidP="00070B5E">
      <w:pPr>
        <w:tabs>
          <w:tab w:val="left" w:pos="103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Годовая бухгалтерская (финансовая)  отчетность составлена в тысячах рублей Российской Федерации (тыс. руб.) и отражает финансовое положение Общества на 31.12.2023 и финансовые рез</w:t>
      </w:r>
      <w:bookmarkStart w:id="6" w:name="_Toc3755817"/>
      <w:bookmarkStart w:id="7" w:name="_Toc3756139"/>
      <w:bookmarkStart w:id="8" w:name="_Toc3756410"/>
      <w:bookmarkStart w:id="9" w:name="_Toc3794111"/>
      <w:bookmarkStart w:id="10" w:name="_Toc3794140"/>
      <w:bookmarkStart w:id="11" w:name="_Toc3794265"/>
      <w:r w:rsidRPr="00070B5E">
        <w:rPr>
          <w:rFonts w:ascii="Times New Roman" w:hAnsi="Times New Roman" w:cs="Times New Roman"/>
          <w:sz w:val="28"/>
          <w:szCs w:val="28"/>
        </w:rPr>
        <w:t>ультаты его деятельности за 2023 год (</w:t>
      </w:r>
      <w:proofErr w:type="gramStart"/>
      <w:r w:rsidRPr="00070B5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>).</w:t>
      </w:r>
    </w:p>
    <w:p w:rsidR="00EF2050" w:rsidRPr="00070B5E" w:rsidRDefault="00EF2050" w:rsidP="00070B5E">
      <w:pPr>
        <w:tabs>
          <w:tab w:val="left" w:pos="103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2050" w:rsidRPr="00070B5E" w:rsidRDefault="00EF2050" w:rsidP="00070B5E">
      <w:pPr>
        <w:pStyle w:val="3"/>
        <w:numPr>
          <w:ilvl w:val="0"/>
          <w:numId w:val="7"/>
        </w:numPr>
        <w:tabs>
          <w:tab w:val="left" w:pos="10348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70B5E">
        <w:rPr>
          <w:rFonts w:ascii="Times New Roman" w:hAnsi="Times New Roman"/>
          <w:sz w:val="28"/>
          <w:szCs w:val="28"/>
        </w:rPr>
        <w:t>Раскрытие существенных показателей отчетности и учетной политики.</w:t>
      </w:r>
      <w:bookmarkEnd w:id="6"/>
      <w:bookmarkEnd w:id="7"/>
      <w:bookmarkEnd w:id="8"/>
      <w:bookmarkEnd w:id="9"/>
      <w:bookmarkEnd w:id="10"/>
      <w:bookmarkEnd w:id="11"/>
    </w:p>
    <w:p w:rsidR="00EF2050" w:rsidRPr="00070B5E" w:rsidRDefault="00EF2050" w:rsidP="00070B5E">
      <w:pPr>
        <w:pStyle w:val="ConsPlusNormal"/>
        <w:tabs>
          <w:tab w:val="left" w:pos="10348"/>
        </w:tabs>
        <w:jc w:val="both"/>
        <w:rPr>
          <w:highlight w:val="magenta"/>
        </w:rPr>
      </w:pPr>
      <w:r w:rsidRPr="00070B5E">
        <w:rPr>
          <w:highlight w:val="magenta"/>
        </w:rPr>
        <w:t xml:space="preserve">     </w:t>
      </w:r>
    </w:p>
    <w:p w:rsidR="00EF2050" w:rsidRPr="00070B5E" w:rsidRDefault="00EF2050" w:rsidP="00070B5E">
      <w:pPr>
        <w:pStyle w:val="ad"/>
        <w:tabs>
          <w:tab w:val="left" w:pos="1034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_Toc3756411"/>
      <w:bookmarkStart w:id="13" w:name="_Toc3794112"/>
      <w:bookmarkStart w:id="14" w:name="_Toc3794141"/>
      <w:bookmarkStart w:id="15" w:name="_Toc3794266"/>
      <w:r w:rsidRPr="00070B5E">
        <w:rPr>
          <w:rFonts w:ascii="Times New Roman" w:hAnsi="Times New Roman"/>
          <w:sz w:val="28"/>
          <w:szCs w:val="28"/>
        </w:rPr>
        <w:t>3.1 Основные средств</w:t>
      </w:r>
      <w:bookmarkEnd w:id="12"/>
      <w:bookmarkEnd w:id="13"/>
      <w:bookmarkEnd w:id="14"/>
      <w:bookmarkEnd w:id="15"/>
      <w:r w:rsidRPr="00070B5E">
        <w:rPr>
          <w:rFonts w:ascii="Times New Roman" w:hAnsi="Times New Roman"/>
          <w:sz w:val="28"/>
          <w:szCs w:val="28"/>
        </w:rPr>
        <w:t>а.</w:t>
      </w:r>
    </w:p>
    <w:p w:rsidR="00EF2050" w:rsidRPr="00070B5E" w:rsidRDefault="00EF2050" w:rsidP="00070B5E">
      <w:pPr>
        <w:tabs>
          <w:tab w:val="left" w:pos="103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Основные средства Общества  подразделяются на следующие группы: здания, сооружения, машины и оборудование, офисное оборудование, транспортные </w:t>
      </w:r>
      <w:r w:rsidRPr="00070B5E">
        <w:rPr>
          <w:rFonts w:ascii="Times New Roman" w:hAnsi="Times New Roman" w:cs="Times New Roman"/>
          <w:sz w:val="28"/>
          <w:szCs w:val="28"/>
        </w:rPr>
        <w:lastRenderedPageBreak/>
        <w:t>средства, производственный и хозяйственный инвентарь, земельные участки, другие виды основных средств.</w:t>
      </w:r>
    </w:p>
    <w:p w:rsidR="00EF2050" w:rsidRPr="00070B5E" w:rsidRDefault="00EF2050" w:rsidP="00070B5E">
      <w:pPr>
        <w:tabs>
          <w:tab w:val="left" w:pos="103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Основные средства</w:t>
      </w:r>
      <w:proofErr w:type="gramStart"/>
      <w:r w:rsidRPr="00070B5E">
        <w:rPr>
          <w:rFonts w:ascii="Times New Roman" w:hAnsi="Times New Roman" w:cs="Times New Roman"/>
          <w:sz w:val="28"/>
          <w:szCs w:val="28"/>
        </w:rPr>
        <w:t xml:space="preserve"> </w:t>
      </w:r>
      <w:r w:rsidR="00070B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9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977"/>
        <w:gridCol w:w="2941"/>
      </w:tblGrid>
      <w:tr w:rsidR="00EF2050" w:rsidRPr="00070B5E" w:rsidTr="00DA30F3">
        <w:trPr>
          <w:trHeight w:val="315"/>
        </w:trPr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5918" w:type="dxa"/>
            <w:gridSpan w:val="2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Остаточная стоимость (тыс</w:t>
            </w:r>
            <w:proofErr w:type="gramStart"/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уб.)</w:t>
            </w:r>
          </w:p>
        </w:tc>
      </w:tr>
      <w:tr w:rsidR="00EF2050" w:rsidRPr="00070B5E" w:rsidTr="00DA30F3">
        <w:trPr>
          <w:trHeight w:val="476"/>
        </w:trPr>
        <w:tc>
          <w:tcPr>
            <w:tcW w:w="3827" w:type="dxa"/>
            <w:vMerge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31.12.23 г.</w:t>
            </w:r>
          </w:p>
        </w:tc>
        <w:tc>
          <w:tcPr>
            <w:tcW w:w="2941" w:type="dxa"/>
            <w:shd w:val="clear" w:color="auto" w:fill="auto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</w:p>
        </w:tc>
      </w:tr>
      <w:tr w:rsidR="00EF2050" w:rsidRPr="00070B5E" w:rsidTr="00DA30F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Здание</w:t>
            </w:r>
          </w:p>
        </w:tc>
        <w:tc>
          <w:tcPr>
            <w:tcW w:w="2977" w:type="dxa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1" w:type="dxa"/>
            <w:shd w:val="clear" w:color="auto" w:fill="auto"/>
            <w:noWrap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2050" w:rsidRPr="00070B5E" w:rsidTr="00DA30F3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2977" w:type="dxa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2929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41" w:type="dxa"/>
            <w:shd w:val="clear" w:color="auto" w:fill="auto"/>
            <w:noWrap/>
          </w:tcPr>
          <w:p w:rsidR="00EF2050" w:rsidRPr="00070B5E" w:rsidRDefault="002C7201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050" w:rsidRPr="00070B5E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24"/>
        </w:trPr>
        <w:tc>
          <w:tcPr>
            <w:tcW w:w="3827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977" w:type="dxa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2929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941" w:type="dxa"/>
            <w:shd w:val="clear" w:color="auto" w:fill="auto"/>
            <w:noWrap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2929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</w:tbl>
    <w:p w:rsidR="00EF2050" w:rsidRPr="00070B5E" w:rsidRDefault="00EF2050" w:rsidP="00070B5E">
      <w:pPr>
        <w:pStyle w:val="ad"/>
        <w:spacing w:after="0"/>
        <w:ind w:right="142" w:firstLine="851"/>
        <w:jc w:val="both"/>
        <w:rPr>
          <w:rFonts w:ascii="Times New Roman" w:hAnsi="Times New Roman"/>
          <w:sz w:val="28"/>
          <w:szCs w:val="28"/>
        </w:rPr>
      </w:pPr>
      <w:bookmarkStart w:id="16" w:name="_Toc3756413"/>
      <w:bookmarkStart w:id="17" w:name="_Toc3794114"/>
      <w:bookmarkStart w:id="18" w:name="_Toc3794143"/>
      <w:bookmarkStart w:id="19" w:name="_Toc3794268"/>
      <w:r w:rsidRPr="00070B5E">
        <w:rPr>
          <w:rFonts w:ascii="Times New Roman" w:hAnsi="Times New Roman"/>
          <w:sz w:val="28"/>
          <w:szCs w:val="28"/>
        </w:rPr>
        <w:t>3.2.  Дебиторская задолженность</w:t>
      </w:r>
      <w:proofErr w:type="gramStart"/>
      <w:r w:rsidRPr="00070B5E">
        <w:rPr>
          <w:rFonts w:ascii="Times New Roman" w:hAnsi="Times New Roman"/>
          <w:sz w:val="28"/>
          <w:szCs w:val="28"/>
        </w:rPr>
        <w:t>.</w:t>
      </w:r>
      <w:bookmarkEnd w:id="16"/>
      <w:bookmarkEnd w:id="17"/>
      <w:bookmarkEnd w:id="18"/>
      <w:bookmarkEnd w:id="19"/>
      <w:proofErr w:type="gramEnd"/>
      <w:r w:rsidRPr="00070B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proofErr w:type="gramStart"/>
      <w:r w:rsidRPr="00070B5E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070B5E">
        <w:rPr>
          <w:rFonts w:ascii="Times New Roman" w:hAnsi="Times New Roman"/>
          <w:bCs/>
          <w:sz w:val="28"/>
          <w:szCs w:val="28"/>
        </w:rPr>
        <w:t xml:space="preserve">ыс. руб.   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551"/>
        <w:gridCol w:w="2551"/>
      </w:tblGrid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31.12.23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кредиторами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875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551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941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</w:tbl>
    <w:p w:rsidR="00EF2050" w:rsidRPr="00070B5E" w:rsidRDefault="00EF2050" w:rsidP="00070B5E">
      <w:pPr>
        <w:pStyle w:val="ad"/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_Toc3756415"/>
      <w:bookmarkStart w:id="21" w:name="_Toc3794116"/>
      <w:bookmarkStart w:id="22" w:name="_Toc3794145"/>
      <w:bookmarkStart w:id="23" w:name="_Toc3794270"/>
      <w:r w:rsidRPr="00070B5E">
        <w:rPr>
          <w:rFonts w:ascii="Times New Roman" w:hAnsi="Times New Roman"/>
          <w:sz w:val="28"/>
          <w:szCs w:val="28"/>
        </w:rPr>
        <w:t>3.3.  Капитал</w:t>
      </w:r>
      <w:bookmarkEnd w:id="20"/>
      <w:bookmarkEnd w:id="21"/>
      <w:bookmarkEnd w:id="22"/>
      <w:bookmarkEnd w:id="23"/>
    </w:p>
    <w:p w:rsidR="00EF2050" w:rsidRPr="00070B5E" w:rsidRDefault="00EF2050" w:rsidP="00070B5E">
      <w:pPr>
        <w:pStyle w:val="ad"/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0B5E">
        <w:rPr>
          <w:rFonts w:ascii="Times New Roman" w:hAnsi="Times New Roman"/>
          <w:sz w:val="28"/>
          <w:szCs w:val="28"/>
        </w:rPr>
        <w:t>Размер уставного капитала Общества на 31.12.2023 составил 3227 тыс.  руб.</w:t>
      </w:r>
      <w:bookmarkStart w:id="24" w:name="_Toc3756417"/>
      <w:bookmarkStart w:id="25" w:name="_Toc3794118"/>
      <w:bookmarkStart w:id="26" w:name="_Toc3794147"/>
      <w:bookmarkStart w:id="27" w:name="_Toc3794272"/>
    </w:p>
    <w:p w:rsidR="00EF2050" w:rsidRPr="00070B5E" w:rsidRDefault="00EF2050" w:rsidP="00070B5E">
      <w:pPr>
        <w:pStyle w:val="ad"/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0B5E">
        <w:rPr>
          <w:rFonts w:ascii="Times New Roman" w:hAnsi="Times New Roman"/>
          <w:sz w:val="28"/>
          <w:szCs w:val="28"/>
        </w:rPr>
        <w:t>3.4.  Кредиторская задолженность</w:t>
      </w:r>
      <w:bookmarkStart w:id="28" w:name="_Toc3756418"/>
      <w:bookmarkStart w:id="29" w:name="_Toc3794119"/>
      <w:bookmarkStart w:id="30" w:name="_Toc3794148"/>
      <w:bookmarkStart w:id="31" w:name="_Toc3794273"/>
      <w:bookmarkEnd w:id="24"/>
      <w:bookmarkEnd w:id="25"/>
      <w:bookmarkEnd w:id="26"/>
      <w:bookmarkEnd w:id="27"/>
      <w:proofErr w:type="gramStart"/>
      <w:r w:rsidRPr="00070B5E">
        <w:rPr>
          <w:rFonts w:ascii="Times New Roman" w:hAnsi="Times New Roman"/>
          <w:sz w:val="28"/>
          <w:szCs w:val="28"/>
        </w:rPr>
        <w:t>.</w:t>
      </w:r>
      <w:proofErr w:type="gramEnd"/>
      <w:r w:rsidRPr="00070B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proofErr w:type="gramStart"/>
      <w:r w:rsidRPr="00070B5E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070B5E">
        <w:rPr>
          <w:rFonts w:ascii="Times New Roman" w:hAnsi="Times New Roman"/>
          <w:bCs/>
          <w:sz w:val="28"/>
          <w:szCs w:val="28"/>
        </w:rPr>
        <w:t>ыс. руб.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6"/>
        <w:gridCol w:w="2135"/>
        <w:gridCol w:w="2410"/>
      </w:tblGrid>
      <w:tr w:rsidR="00EF2050" w:rsidRPr="00070B5E" w:rsidTr="00EF2050">
        <w:trPr>
          <w:trHeight w:val="476"/>
        </w:trPr>
        <w:tc>
          <w:tcPr>
            <w:tcW w:w="5236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31.12.23</w:t>
            </w:r>
          </w:p>
        </w:tc>
        <w:tc>
          <w:tcPr>
            <w:tcW w:w="2410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и кредиторами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EF2050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Расчеты по заработной плате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EF2050">
        <w:trPr>
          <w:trHeight w:val="324"/>
        </w:trPr>
        <w:tc>
          <w:tcPr>
            <w:tcW w:w="5236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Итого: 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410" w:type="dxa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</w:tbl>
    <w:p w:rsidR="00EF2050" w:rsidRPr="00070B5E" w:rsidRDefault="00EF2050" w:rsidP="00070B5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70B5E">
        <w:rPr>
          <w:rFonts w:ascii="Times New Roman" w:hAnsi="Times New Roman"/>
          <w:sz w:val="28"/>
          <w:szCs w:val="28"/>
        </w:rPr>
        <w:t xml:space="preserve">3.5.  Выручка от реализации </w:t>
      </w:r>
      <w:bookmarkEnd w:id="28"/>
      <w:bookmarkEnd w:id="29"/>
      <w:bookmarkEnd w:id="30"/>
      <w:bookmarkEnd w:id="31"/>
      <w:r w:rsidRPr="00070B5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F2050" w:rsidRPr="00070B5E" w:rsidRDefault="00EF2050" w:rsidP="00070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 Доходами Общества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Общества, за исключением вкладов участников (собственников имущества).</w:t>
      </w:r>
    </w:p>
    <w:p w:rsidR="00EF2050" w:rsidRPr="00070B5E" w:rsidRDefault="00EF2050" w:rsidP="00070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По основному виду деятельности выручка предприятия в 2023 г. составила                    2 680 тыс</w:t>
      </w:r>
      <w:proofErr w:type="gramStart"/>
      <w:r w:rsidRPr="00070B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>уб. (что составляет 107% от выручки 2022 г.)</w:t>
      </w:r>
    </w:p>
    <w:tbl>
      <w:tblPr>
        <w:tblW w:w="9860" w:type="dxa"/>
        <w:tblLook w:val="04A0"/>
      </w:tblPr>
      <w:tblGrid>
        <w:gridCol w:w="10427"/>
      </w:tblGrid>
      <w:tr w:rsidR="00EF2050" w:rsidRPr="00070B5E" w:rsidTr="00DA30F3">
        <w:trPr>
          <w:trHeight w:val="346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Выручка от реализации в 2023-2022 году.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2"/>
              <w:gridCol w:w="1438"/>
              <w:gridCol w:w="1701"/>
              <w:gridCol w:w="1559"/>
              <w:gridCol w:w="1701"/>
            </w:tblGrid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vMerge w:val="restart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3139" w:type="dxa"/>
                  <w:gridSpan w:val="2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2023 год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2022 год</w:t>
                  </w:r>
                </w:p>
              </w:tc>
            </w:tr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vMerge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Аренда помещений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2411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2275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90,5</w:t>
                  </w:r>
                </w:p>
              </w:tc>
            </w:tr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Возмещение стоимости коммунальных услуг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269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239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</w:tr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Товары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EF2050" w:rsidRPr="00070B5E" w:rsidRDefault="00BE5CD8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BE5CD8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050" w:rsidRPr="00070B5E" w:rsidRDefault="00BE5CD8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BE5CD8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F2050" w:rsidRPr="00070B5E" w:rsidTr="00EF2050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2680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2514</w:t>
                  </w:r>
                  <w:r w:rsidR="002C7201"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050" w:rsidRPr="00070B5E" w:rsidRDefault="00EF2050" w:rsidP="00070B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F2050" w:rsidRPr="00070B5E" w:rsidRDefault="00EF2050" w:rsidP="00070B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F2050" w:rsidRPr="00070B5E" w:rsidRDefault="00EF2050" w:rsidP="00070B5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2" w:name="_Toc3756421"/>
      <w:bookmarkStart w:id="33" w:name="_Toc3794122"/>
      <w:bookmarkStart w:id="34" w:name="_Toc3794151"/>
      <w:bookmarkStart w:id="35" w:name="_Toc3794276"/>
      <w:r w:rsidRPr="00070B5E">
        <w:rPr>
          <w:rFonts w:ascii="Times New Roman" w:hAnsi="Times New Roman"/>
          <w:sz w:val="28"/>
          <w:szCs w:val="28"/>
        </w:rPr>
        <w:t>3.6. Прочие доходы и расходы</w:t>
      </w:r>
      <w:bookmarkEnd w:id="32"/>
      <w:bookmarkEnd w:id="33"/>
      <w:bookmarkEnd w:id="34"/>
      <w:bookmarkEnd w:id="35"/>
    </w:p>
    <w:p w:rsidR="00EF2050" w:rsidRPr="00070B5E" w:rsidRDefault="00EF2050" w:rsidP="00070B5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0B5E">
        <w:rPr>
          <w:rFonts w:ascii="Times New Roman" w:hAnsi="Times New Roman"/>
          <w:bCs/>
          <w:sz w:val="28"/>
          <w:szCs w:val="28"/>
        </w:rPr>
        <w:t>Доходы и расходы, отличные от доходов и  расходов по обычной деятельности</w:t>
      </w:r>
      <w:r w:rsidR="00BE5CD8" w:rsidRPr="00070B5E">
        <w:rPr>
          <w:rFonts w:ascii="Times New Roman" w:hAnsi="Times New Roman"/>
          <w:bCs/>
          <w:sz w:val="28"/>
          <w:szCs w:val="28"/>
        </w:rPr>
        <w:t>.</w:t>
      </w:r>
    </w:p>
    <w:p w:rsidR="00EF2050" w:rsidRPr="00070B5E" w:rsidRDefault="00EF2050" w:rsidP="00070B5E">
      <w:pPr>
        <w:pStyle w:val="ab"/>
        <w:keepNext/>
        <w:spacing w:after="6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Состав прочих доходов  в 2023-2022 году</w:t>
      </w:r>
      <w:proofErr w:type="gramStart"/>
      <w:r w:rsidR="00BE5CD8" w:rsidRPr="00070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B5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5CD8" w:rsidRPr="00070B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gramStart"/>
      <w:r w:rsidR="00BE5CD8" w:rsidRPr="00070B5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BE5CD8" w:rsidRPr="00070B5E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070B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119"/>
        <w:gridCol w:w="2977"/>
      </w:tblGrid>
      <w:tr w:rsidR="00EF2050" w:rsidRPr="00070B5E" w:rsidTr="00DA30F3">
        <w:trPr>
          <w:trHeight w:val="804"/>
        </w:trPr>
        <w:tc>
          <w:tcPr>
            <w:tcW w:w="3685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2023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</w:tr>
      <w:tr w:rsidR="00EF2050" w:rsidRPr="00070B5E" w:rsidTr="00DA30F3">
        <w:trPr>
          <w:trHeight w:val="599"/>
        </w:trPr>
        <w:tc>
          <w:tcPr>
            <w:tcW w:w="3685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Резерв по сомнительным долгам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1065"/>
        </w:trPr>
        <w:tc>
          <w:tcPr>
            <w:tcW w:w="3685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Списание дебиторской (кредиторской) задолженности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Штрафы, пени, неустойки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доходы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24"/>
        </w:trPr>
        <w:tc>
          <w:tcPr>
            <w:tcW w:w="3685" w:type="dxa"/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  <w:r w:rsidR="002C7201" w:rsidRPr="00070B5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</w:tbl>
    <w:p w:rsidR="00EF2050" w:rsidRPr="00070B5E" w:rsidRDefault="00EF2050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Состав прочих расходов в 2023-2022 году</w:t>
      </w:r>
      <w:proofErr w:type="gramStart"/>
      <w:r w:rsidR="00BE5CD8" w:rsidRPr="00070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070B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W w:w="9781" w:type="dxa"/>
        <w:tblInd w:w="392" w:type="dxa"/>
        <w:tblLook w:val="04A0"/>
      </w:tblPr>
      <w:tblGrid>
        <w:gridCol w:w="3969"/>
        <w:gridCol w:w="2835"/>
        <w:gridCol w:w="2977"/>
      </w:tblGrid>
      <w:tr w:rsidR="00EF2050" w:rsidRPr="00070B5E" w:rsidTr="00DA30F3">
        <w:trPr>
          <w:trHeight w:val="54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</w:t>
            </w:r>
            <w:proofErr w:type="gram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пени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2C7201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2C7201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Списание дебиторской (кредиторской) задолженности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BE5CD8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50" w:rsidRPr="00070B5E" w:rsidTr="00DA30F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050" w:rsidRPr="00070B5E" w:rsidRDefault="00EF2050" w:rsidP="00070B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050" w:rsidRPr="00070B5E" w:rsidRDefault="00EF2050" w:rsidP="00070B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C7201" w:rsidRPr="00070B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C7201" w:rsidRPr="00070B5E" w:rsidRDefault="002C7201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bCs/>
          <w:sz w:val="28"/>
          <w:szCs w:val="28"/>
        </w:rPr>
        <w:t xml:space="preserve">Структура расходов </w:t>
      </w:r>
      <w:r w:rsidRPr="00070B5E">
        <w:rPr>
          <w:rFonts w:ascii="Times New Roman" w:hAnsi="Times New Roman" w:cs="Times New Roman"/>
          <w:sz w:val="28"/>
          <w:szCs w:val="28"/>
        </w:rPr>
        <w:t xml:space="preserve">в 2023-2022 г.                    </w:t>
      </w:r>
      <w:r w:rsidR="00070B5E">
        <w:rPr>
          <w:rFonts w:ascii="Times New Roman" w:hAnsi="Times New Roman" w:cs="Times New Roman"/>
          <w:sz w:val="28"/>
          <w:szCs w:val="28"/>
        </w:rPr>
        <w:t xml:space="preserve">  </w:t>
      </w:r>
      <w:r w:rsidR="00070B5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070B5E"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tbl>
      <w:tblPr>
        <w:tblW w:w="10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4702"/>
        <w:gridCol w:w="2693"/>
        <w:gridCol w:w="2693"/>
      </w:tblGrid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Управленческие  расходы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Бухгалтерские, юридические услуги, аудит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(ТБО и вода)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69.0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62.0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96.0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109.0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Теплоэнергия</w:t>
            </w:r>
            <w:proofErr w:type="spell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426.0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412.0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Налоги, сборы (земельный налог)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37.0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1735.0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1526.0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Расходы за услуги связи, почта, телеграф,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основных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116.0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proofErr w:type="gram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</w:t>
            </w: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43.0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(узел учета, охрана)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53.0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69.0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договора подряда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125.0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Неисключительные права, лицензии (1С)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</w:t>
            </w:r>
            <w:proofErr w:type="spell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спецоценка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 (авансовые отчеты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</w:p>
        </w:tc>
      </w:tr>
      <w:tr w:rsidR="002C7201" w:rsidRPr="00070B5E" w:rsidTr="006D4FF0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2690.0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1" w:rsidRPr="00070B5E" w:rsidRDefault="002C7201" w:rsidP="000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5E">
              <w:rPr>
                <w:rFonts w:ascii="Times New Roman" w:hAnsi="Times New Roman" w:cs="Times New Roman"/>
                <w:sz w:val="28"/>
                <w:szCs w:val="28"/>
              </w:rPr>
              <w:t>2457.0</w:t>
            </w:r>
          </w:p>
        </w:tc>
      </w:tr>
    </w:tbl>
    <w:p w:rsidR="002C7201" w:rsidRPr="00070B5E" w:rsidRDefault="002C7201" w:rsidP="0007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50" w:rsidRPr="00070B5E" w:rsidRDefault="00EF2050" w:rsidP="00070B5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B5E">
        <w:rPr>
          <w:rFonts w:ascii="Times New Roman" w:hAnsi="Times New Roman" w:cs="Times New Roman"/>
          <w:b/>
          <w:color w:val="000000"/>
          <w:sz w:val="28"/>
          <w:szCs w:val="28"/>
        </w:rPr>
        <w:t>Результат деятельност</w:t>
      </w:r>
      <w:proofErr w:type="gramStart"/>
      <w:r w:rsidRPr="00070B5E">
        <w:rPr>
          <w:rFonts w:ascii="Times New Roman" w:hAnsi="Times New Roman" w:cs="Times New Roman"/>
          <w:b/>
          <w:color w:val="000000"/>
          <w:sz w:val="28"/>
          <w:szCs w:val="28"/>
        </w:rPr>
        <w:t>и ООО</w:t>
      </w:r>
      <w:proofErr w:type="gramEnd"/>
      <w:r w:rsidRPr="00070B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070B5E">
        <w:rPr>
          <w:rFonts w:ascii="Times New Roman" w:hAnsi="Times New Roman" w:cs="Times New Roman"/>
          <w:b/>
          <w:color w:val="000000"/>
          <w:sz w:val="28"/>
          <w:szCs w:val="28"/>
        </w:rPr>
        <w:t>Торгдом</w:t>
      </w:r>
      <w:proofErr w:type="spellEnd"/>
      <w:r w:rsidRPr="00070B5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Основными целями деятельности Общества является  выполнение работ, оказание услуг, удовлетворение общественных потребностей и получение прибыли.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Для достижения целей Общество осуществляет в установленном законодательством порядке следующие виды деятельности: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управление эксплуатацией нежилого фонда;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 сдача в аренду имущества.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По данному виду деятельности выручка предприятия в  2023 году – 2 680 тыс. руб., затраты предприятия в 2023 году -</w:t>
      </w:r>
      <w:r w:rsidR="002C7201" w:rsidRPr="00070B5E">
        <w:rPr>
          <w:rFonts w:ascii="Times New Roman" w:hAnsi="Times New Roman" w:cs="Times New Roman"/>
          <w:sz w:val="28"/>
          <w:szCs w:val="28"/>
        </w:rPr>
        <w:t xml:space="preserve"> </w:t>
      </w:r>
      <w:r w:rsidRPr="00070B5E">
        <w:rPr>
          <w:rFonts w:ascii="Times New Roman" w:hAnsi="Times New Roman" w:cs="Times New Roman"/>
          <w:sz w:val="28"/>
          <w:szCs w:val="28"/>
        </w:rPr>
        <w:t>2</w:t>
      </w:r>
      <w:r w:rsidR="002C7201" w:rsidRPr="00070B5E">
        <w:rPr>
          <w:rFonts w:ascii="Times New Roman" w:hAnsi="Times New Roman" w:cs="Times New Roman"/>
          <w:sz w:val="28"/>
          <w:szCs w:val="28"/>
        </w:rPr>
        <w:t> </w:t>
      </w:r>
      <w:r w:rsidRPr="00070B5E">
        <w:rPr>
          <w:rFonts w:ascii="Times New Roman" w:hAnsi="Times New Roman" w:cs="Times New Roman"/>
          <w:sz w:val="28"/>
          <w:szCs w:val="28"/>
        </w:rPr>
        <w:t xml:space="preserve">690 тыс. руб. 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lastRenderedPageBreak/>
        <w:t>Чистый убыток по итогам 2023 года составил 146 тыс</w:t>
      </w:r>
      <w:proofErr w:type="gramStart"/>
      <w:r w:rsidRPr="00070B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0B5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В сумму расходов также входят все расходы на содержание здания и ремонт основных средств.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На сегодняшний день действует 12 договоров аренды, арендаторы занимают – 526,1 кв.м., пустующие помещения два, площадь 100,3 кв.м. </w:t>
      </w:r>
    </w:p>
    <w:p w:rsidR="00BE5CD8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В 2023 году</w:t>
      </w:r>
      <w:r w:rsidR="00BE5CD8" w:rsidRPr="00070B5E">
        <w:rPr>
          <w:rFonts w:ascii="Times New Roman" w:hAnsi="Times New Roman" w:cs="Times New Roman"/>
          <w:sz w:val="28"/>
          <w:szCs w:val="28"/>
        </w:rPr>
        <w:t>:</w:t>
      </w:r>
    </w:p>
    <w:p w:rsidR="00EF2050" w:rsidRPr="00070B5E" w:rsidRDefault="00BE5CD8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</w:t>
      </w:r>
      <w:r w:rsidR="00EF2050" w:rsidRPr="00070B5E">
        <w:rPr>
          <w:rFonts w:ascii="Times New Roman" w:hAnsi="Times New Roman" w:cs="Times New Roman"/>
          <w:sz w:val="28"/>
          <w:szCs w:val="28"/>
        </w:rPr>
        <w:t xml:space="preserve"> проведен полный комплекс ра</w:t>
      </w:r>
      <w:r w:rsidRPr="00070B5E">
        <w:rPr>
          <w:rFonts w:ascii="Times New Roman" w:hAnsi="Times New Roman" w:cs="Times New Roman"/>
          <w:sz w:val="28"/>
          <w:szCs w:val="28"/>
        </w:rPr>
        <w:t>бот, связанных с изготовлением т</w:t>
      </w:r>
      <w:r w:rsidR="00EF2050" w:rsidRPr="00070B5E">
        <w:rPr>
          <w:rFonts w:ascii="Times New Roman" w:hAnsi="Times New Roman" w:cs="Times New Roman"/>
          <w:sz w:val="28"/>
          <w:szCs w:val="28"/>
        </w:rPr>
        <w:t>ехнического плана здания</w:t>
      </w:r>
      <w:r w:rsidRPr="00070B5E">
        <w:rPr>
          <w:rFonts w:ascii="Times New Roman" w:hAnsi="Times New Roman" w:cs="Times New Roman"/>
          <w:sz w:val="28"/>
          <w:szCs w:val="28"/>
        </w:rPr>
        <w:t>;</w:t>
      </w:r>
      <w:r w:rsidR="00EF2050" w:rsidRPr="0007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у</w:t>
      </w:r>
      <w:r w:rsidR="00EF2050" w:rsidRPr="00070B5E">
        <w:rPr>
          <w:rFonts w:ascii="Times New Roman" w:hAnsi="Times New Roman" w:cs="Times New Roman"/>
          <w:sz w:val="28"/>
          <w:szCs w:val="28"/>
        </w:rPr>
        <w:t>становлено нар</w:t>
      </w:r>
      <w:r w:rsidRPr="00070B5E">
        <w:rPr>
          <w:rFonts w:ascii="Times New Roman" w:hAnsi="Times New Roman" w:cs="Times New Roman"/>
          <w:sz w:val="28"/>
          <w:szCs w:val="28"/>
        </w:rPr>
        <w:t>ужное видеонаблюдение на здании;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у</w:t>
      </w:r>
      <w:r w:rsidR="00EF2050" w:rsidRPr="00070B5E">
        <w:rPr>
          <w:rFonts w:ascii="Times New Roman" w:hAnsi="Times New Roman" w:cs="Times New Roman"/>
          <w:sz w:val="28"/>
          <w:szCs w:val="28"/>
        </w:rPr>
        <w:t>становлены пластиковые окна в помещении на втором этаже</w:t>
      </w:r>
      <w:r w:rsidRPr="00070B5E">
        <w:rPr>
          <w:rFonts w:ascii="Times New Roman" w:hAnsi="Times New Roman" w:cs="Times New Roman"/>
          <w:sz w:val="28"/>
          <w:szCs w:val="28"/>
        </w:rPr>
        <w:t>;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п</w:t>
      </w:r>
      <w:r w:rsidR="00EF2050" w:rsidRPr="00070B5E">
        <w:rPr>
          <w:rFonts w:ascii="Times New Roman" w:hAnsi="Times New Roman" w:cs="Times New Roman"/>
          <w:sz w:val="28"/>
          <w:szCs w:val="28"/>
        </w:rPr>
        <w:t>роведен ремонт   помещения с центрального входа площадью 55 кв.м.</w:t>
      </w:r>
      <w:r w:rsidRPr="00070B5E">
        <w:rPr>
          <w:rFonts w:ascii="Times New Roman" w:hAnsi="Times New Roman" w:cs="Times New Roman"/>
          <w:sz w:val="28"/>
          <w:szCs w:val="28"/>
        </w:rPr>
        <w:t>;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з</w:t>
      </w:r>
      <w:r w:rsidR="00EF2050" w:rsidRPr="00070B5E">
        <w:rPr>
          <w:rFonts w:ascii="Times New Roman" w:hAnsi="Times New Roman" w:cs="Times New Roman"/>
          <w:sz w:val="28"/>
          <w:szCs w:val="28"/>
        </w:rPr>
        <w:t>аключен договор с новым арендатором (ПВЗ «Озон»)</w:t>
      </w:r>
      <w:r w:rsidRPr="00070B5E">
        <w:rPr>
          <w:rFonts w:ascii="Times New Roman" w:hAnsi="Times New Roman" w:cs="Times New Roman"/>
          <w:sz w:val="28"/>
          <w:szCs w:val="28"/>
        </w:rPr>
        <w:t>.</w:t>
      </w:r>
    </w:p>
    <w:p w:rsidR="00EF2050" w:rsidRPr="00070B5E" w:rsidRDefault="00EF2050" w:rsidP="00070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В первом п</w:t>
      </w:r>
      <w:r w:rsidR="00FA3A0A" w:rsidRPr="00070B5E">
        <w:rPr>
          <w:rFonts w:ascii="Times New Roman" w:hAnsi="Times New Roman" w:cs="Times New Roman"/>
          <w:sz w:val="28"/>
          <w:szCs w:val="28"/>
        </w:rPr>
        <w:t xml:space="preserve">олугодии 2024 </w:t>
      </w:r>
      <w:r w:rsidRPr="00070B5E">
        <w:rPr>
          <w:rFonts w:ascii="Times New Roman" w:hAnsi="Times New Roman" w:cs="Times New Roman"/>
          <w:sz w:val="28"/>
          <w:szCs w:val="28"/>
        </w:rPr>
        <w:t>года</w:t>
      </w:r>
      <w:r w:rsidR="00BE5CD8" w:rsidRPr="00070B5E">
        <w:rPr>
          <w:rFonts w:ascii="Times New Roman" w:hAnsi="Times New Roman" w:cs="Times New Roman"/>
          <w:sz w:val="28"/>
          <w:szCs w:val="28"/>
        </w:rPr>
        <w:t xml:space="preserve"> п</w:t>
      </w:r>
      <w:r w:rsidRPr="00070B5E">
        <w:rPr>
          <w:rFonts w:ascii="Times New Roman" w:hAnsi="Times New Roman" w:cs="Times New Roman"/>
          <w:sz w:val="28"/>
          <w:szCs w:val="28"/>
        </w:rPr>
        <w:t>ровед</w:t>
      </w:r>
      <w:r w:rsidR="00BE5CD8" w:rsidRPr="00070B5E">
        <w:rPr>
          <w:rFonts w:ascii="Times New Roman" w:hAnsi="Times New Roman" w:cs="Times New Roman"/>
          <w:sz w:val="28"/>
          <w:szCs w:val="28"/>
        </w:rPr>
        <w:t>ены</w:t>
      </w:r>
      <w:r w:rsidRPr="00070B5E">
        <w:rPr>
          <w:rFonts w:ascii="Times New Roman" w:hAnsi="Times New Roman" w:cs="Times New Roman"/>
          <w:sz w:val="28"/>
          <w:szCs w:val="28"/>
        </w:rPr>
        <w:t xml:space="preserve"> электромонтажны</w:t>
      </w:r>
      <w:r w:rsidR="00BE5CD8" w:rsidRPr="00070B5E">
        <w:rPr>
          <w:rFonts w:ascii="Times New Roman" w:hAnsi="Times New Roman" w:cs="Times New Roman"/>
          <w:sz w:val="28"/>
          <w:szCs w:val="28"/>
        </w:rPr>
        <w:t>е</w:t>
      </w:r>
      <w:r w:rsidRPr="00070B5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5CD8" w:rsidRPr="00070B5E">
        <w:rPr>
          <w:rFonts w:ascii="Times New Roman" w:hAnsi="Times New Roman" w:cs="Times New Roman"/>
          <w:sz w:val="28"/>
          <w:szCs w:val="28"/>
        </w:rPr>
        <w:t>ы</w:t>
      </w:r>
      <w:r w:rsidRPr="00070B5E">
        <w:rPr>
          <w:rFonts w:ascii="Times New Roman" w:hAnsi="Times New Roman" w:cs="Times New Roman"/>
          <w:sz w:val="28"/>
          <w:szCs w:val="28"/>
        </w:rPr>
        <w:t xml:space="preserve"> и установка электромагнитного замка с видеонабл</w:t>
      </w:r>
      <w:r w:rsidR="00FA3A0A" w:rsidRPr="00070B5E">
        <w:rPr>
          <w:rFonts w:ascii="Times New Roman" w:hAnsi="Times New Roman" w:cs="Times New Roman"/>
          <w:sz w:val="28"/>
          <w:szCs w:val="28"/>
        </w:rPr>
        <w:t>юдением на входную дверь здания, ведется</w:t>
      </w:r>
      <w:r w:rsidR="00BE5CD8" w:rsidRPr="00070B5E">
        <w:rPr>
          <w:rFonts w:ascii="Times New Roman" w:hAnsi="Times New Roman" w:cs="Times New Roman"/>
          <w:sz w:val="28"/>
          <w:szCs w:val="28"/>
        </w:rPr>
        <w:t xml:space="preserve"> к</w:t>
      </w:r>
      <w:r w:rsidRPr="00070B5E">
        <w:rPr>
          <w:rFonts w:ascii="Times New Roman" w:hAnsi="Times New Roman" w:cs="Times New Roman"/>
          <w:sz w:val="28"/>
          <w:szCs w:val="28"/>
        </w:rPr>
        <w:t>апитальный ремонт в подвальном помещении для дальнейшего открытия рентген кабинета.</w:t>
      </w:r>
    </w:p>
    <w:p w:rsidR="00EF2050" w:rsidRPr="00070B5E" w:rsidRDefault="00EF2050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 Планы на 2024 год</w:t>
      </w:r>
      <w:r w:rsidR="00BE5CD8" w:rsidRPr="00070B5E">
        <w:rPr>
          <w:rFonts w:ascii="Times New Roman" w:hAnsi="Times New Roman" w:cs="Times New Roman"/>
          <w:sz w:val="28"/>
          <w:szCs w:val="28"/>
        </w:rPr>
        <w:t>:</w:t>
      </w:r>
    </w:p>
    <w:p w:rsidR="00EF2050" w:rsidRPr="00070B5E" w:rsidRDefault="00EF2050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 </w:t>
      </w:r>
      <w:r w:rsidR="00BE5CD8" w:rsidRPr="00070B5E">
        <w:rPr>
          <w:rFonts w:ascii="Times New Roman" w:hAnsi="Times New Roman" w:cs="Times New Roman"/>
          <w:sz w:val="28"/>
          <w:szCs w:val="28"/>
        </w:rPr>
        <w:t>- п</w:t>
      </w:r>
      <w:r w:rsidRPr="00070B5E">
        <w:rPr>
          <w:rFonts w:ascii="Times New Roman" w:hAnsi="Times New Roman" w:cs="Times New Roman"/>
          <w:sz w:val="28"/>
          <w:szCs w:val="28"/>
        </w:rPr>
        <w:t>ровести работу по поиску новых арендаторов для пустующих помещений</w:t>
      </w:r>
      <w:r w:rsidR="00BE5CD8" w:rsidRPr="00070B5E">
        <w:rPr>
          <w:rFonts w:ascii="Times New Roman" w:hAnsi="Times New Roman" w:cs="Times New Roman"/>
          <w:sz w:val="28"/>
          <w:szCs w:val="28"/>
        </w:rPr>
        <w:t>;</w:t>
      </w:r>
      <w:r w:rsidRPr="00070B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п</w:t>
      </w:r>
      <w:r w:rsidR="00EF2050" w:rsidRPr="00070B5E">
        <w:rPr>
          <w:rFonts w:ascii="Times New Roman" w:hAnsi="Times New Roman" w:cs="Times New Roman"/>
          <w:sz w:val="28"/>
          <w:szCs w:val="28"/>
        </w:rPr>
        <w:t>ровести аудит</w:t>
      </w:r>
      <w:r w:rsidRPr="00070B5E">
        <w:rPr>
          <w:rFonts w:ascii="Times New Roman" w:hAnsi="Times New Roman" w:cs="Times New Roman"/>
          <w:sz w:val="28"/>
          <w:szCs w:val="28"/>
        </w:rPr>
        <w:t>;</w:t>
      </w:r>
    </w:p>
    <w:p w:rsidR="00EF2050" w:rsidRPr="00070B5E" w:rsidRDefault="00BE5CD8" w:rsidP="00070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>- п</w:t>
      </w:r>
      <w:r w:rsidR="00EF2050" w:rsidRPr="00070B5E">
        <w:rPr>
          <w:rFonts w:ascii="Times New Roman" w:hAnsi="Times New Roman" w:cs="Times New Roman"/>
          <w:sz w:val="28"/>
          <w:szCs w:val="28"/>
        </w:rPr>
        <w:t>ровести экспертизу здания.</w:t>
      </w:r>
    </w:p>
    <w:p w:rsidR="001F03AD" w:rsidRPr="00070B5E" w:rsidRDefault="001F03AD" w:rsidP="00070B5E">
      <w:pPr>
        <w:spacing w:after="0"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0B6137" w:rsidRPr="00C1431C" w:rsidRDefault="00BE5CD8" w:rsidP="00070B5E">
      <w:pPr>
        <w:spacing w:after="0"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070B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431C" w:rsidRPr="00070B5E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="00C1431C" w:rsidRPr="00070B5E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C1431C" w:rsidRPr="00070B5E">
        <w:rPr>
          <w:rFonts w:ascii="Times New Roman" w:hAnsi="Times New Roman" w:cs="Times New Roman"/>
          <w:sz w:val="28"/>
          <w:szCs w:val="28"/>
        </w:rPr>
        <w:t xml:space="preserve">»     _________________    А.В. </w:t>
      </w:r>
      <w:proofErr w:type="spellStart"/>
      <w:r w:rsidR="00C1431C" w:rsidRPr="00070B5E">
        <w:rPr>
          <w:rFonts w:ascii="Times New Roman" w:hAnsi="Times New Roman" w:cs="Times New Roman"/>
          <w:sz w:val="28"/>
          <w:szCs w:val="28"/>
        </w:rPr>
        <w:t>К</w:t>
      </w:r>
      <w:r w:rsidR="00C1431C" w:rsidRPr="00C1431C">
        <w:rPr>
          <w:rFonts w:ascii="Times New Roman" w:hAnsi="Times New Roman" w:cs="Times New Roman"/>
          <w:sz w:val="28"/>
          <w:szCs w:val="28"/>
        </w:rPr>
        <w:t>арсаева</w:t>
      </w:r>
      <w:proofErr w:type="spell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137" w:rsidRPr="00C1431C" w:rsidSect="001D6EDE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121FF6"/>
    <w:multiLevelType w:val="multilevel"/>
    <w:tmpl w:val="9A20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706430"/>
    <w:multiLevelType w:val="multilevel"/>
    <w:tmpl w:val="361C35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E834DB"/>
    <w:multiLevelType w:val="hybridMultilevel"/>
    <w:tmpl w:val="25DA9352"/>
    <w:lvl w:ilvl="0" w:tplc="5D8655C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70B5E"/>
    <w:rsid w:val="00080F30"/>
    <w:rsid w:val="00083ACE"/>
    <w:rsid w:val="000B6137"/>
    <w:rsid w:val="00161FD3"/>
    <w:rsid w:val="001A02CF"/>
    <w:rsid w:val="001D6EDE"/>
    <w:rsid w:val="001F03AD"/>
    <w:rsid w:val="002262EE"/>
    <w:rsid w:val="002C7201"/>
    <w:rsid w:val="002E21B4"/>
    <w:rsid w:val="00326104"/>
    <w:rsid w:val="00334396"/>
    <w:rsid w:val="00391BE9"/>
    <w:rsid w:val="003D20C4"/>
    <w:rsid w:val="003F17A4"/>
    <w:rsid w:val="00402253"/>
    <w:rsid w:val="00404A84"/>
    <w:rsid w:val="00451C51"/>
    <w:rsid w:val="00473B61"/>
    <w:rsid w:val="00484ECE"/>
    <w:rsid w:val="004F3635"/>
    <w:rsid w:val="00514D2C"/>
    <w:rsid w:val="00551D6C"/>
    <w:rsid w:val="00561FFE"/>
    <w:rsid w:val="00580739"/>
    <w:rsid w:val="00584C9B"/>
    <w:rsid w:val="005B2E64"/>
    <w:rsid w:val="005B4063"/>
    <w:rsid w:val="005C01B3"/>
    <w:rsid w:val="005E6E9C"/>
    <w:rsid w:val="005F26AD"/>
    <w:rsid w:val="00636D28"/>
    <w:rsid w:val="00682C2F"/>
    <w:rsid w:val="006A3E48"/>
    <w:rsid w:val="006B1231"/>
    <w:rsid w:val="006C557F"/>
    <w:rsid w:val="00703B40"/>
    <w:rsid w:val="007922FA"/>
    <w:rsid w:val="007E0292"/>
    <w:rsid w:val="007E4A62"/>
    <w:rsid w:val="00845CC3"/>
    <w:rsid w:val="008F3E2B"/>
    <w:rsid w:val="00916E81"/>
    <w:rsid w:val="00925D0F"/>
    <w:rsid w:val="00936F5A"/>
    <w:rsid w:val="00944F79"/>
    <w:rsid w:val="00980D26"/>
    <w:rsid w:val="009D443A"/>
    <w:rsid w:val="00AB42E3"/>
    <w:rsid w:val="00AC51FB"/>
    <w:rsid w:val="00AD1F91"/>
    <w:rsid w:val="00AD6572"/>
    <w:rsid w:val="00AF431E"/>
    <w:rsid w:val="00B20856"/>
    <w:rsid w:val="00B278D9"/>
    <w:rsid w:val="00BD65AD"/>
    <w:rsid w:val="00BE5CD8"/>
    <w:rsid w:val="00C1431C"/>
    <w:rsid w:val="00CA1FAC"/>
    <w:rsid w:val="00CA429D"/>
    <w:rsid w:val="00CF0121"/>
    <w:rsid w:val="00D67E02"/>
    <w:rsid w:val="00D97B9D"/>
    <w:rsid w:val="00DE381D"/>
    <w:rsid w:val="00DF32F8"/>
    <w:rsid w:val="00E33381"/>
    <w:rsid w:val="00ED6359"/>
    <w:rsid w:val="00EF2050"/>
    <w:rsid w:val="00F639B0"/>
    <w:rsid w:val="00F92D38"/>
    <w:rsid w:val="00FA3A0A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next w:val="a"/>
    <w:link w:val="10"/>
    <w:qFormat/>
    <w:rsid w:val="001D6ED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D6E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b">
    <w:name w:val="Body Text Indent"/>
    <w:basedOn w:val="a"/>
    <w:link w:val="ac"/>
    <w:uiPriority w:val="99"/>
    <w:semiHidden/>
    <w:unhideWhenUsed/>
    <w:rsid w:val="001D6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D6EDE"/>
  </w:style>
  <w:style w:type="character" w:customStyle="1" w:styleId="10">
    <w:name w:val="Заголовок 1 Знак"/>
    <w:basedOn w:val="a0"/>
    <w:link w:val="1"/>
    <w:rsid w:val="001D6E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6E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D6EDE"/>
    <w:rPr>
      <w:rFonts w:ascii="Times New Roman" w:eastAsia="Times New Roman" w:hAnsi="Times New Roman" w:cs="Times New Roman"/>
      <w:sz w:val="28"/>
      <w:szCs w:val="28"/>
    </w:rPr>
  </w:style>
  <w:style w:type="paragraph" w:customStyle="1" w:styleId="prilozhenie">
    <w:name w:val="prilozhenie"/>
    <w:basedOn w:val="a"/>
    <w:rsid w:val="001D6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1D6ED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D6ED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Bullet 2"/>
    <w:basedOn w:val="a"/>
    <w:autoRedefine/>
    <w:rsid w:val="003F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5982-46E7-47EE-A2CF-A89E6591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42</cp:revision>
  <cp:lastPrinted>2024-07-25T09:20:00Z</cp:lastPrinted>
  <dcterms:created xsi:type="dcterms:W3CDTF">2021-11-15T05:51:00Z</dcterms:created>
  <dcterms:modified xsi:type="dcterms:W3CDTF">2024-07-25T09:20:00Z</dcterms:modified>
</cp:coreProperties>
</file>