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8" w:rsidRPr="00CC5C28" w:rsidRDefault="00A934F6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154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28" w:rsidRPr="0055126F" w:rsidRDefault="00CC5C28" w:rsidP="00CC5C28">
      <w:pPr>
        <w:pStyle w:val="ae"/>
        <w:jc w:val="center"/>
        <w:rPr>
          <w:sz w:val="28"/>
          <w:szCs w:val="28"/>
        </w:rPr>
      </w:pPr>
      <w:r w:rsidRPr="0055126F">
        <w:rPr>
          <w:sz w:val="28"/>
          <w:szCs w:val="28"/>
        </w:rPr>
        <w:t>КОНТРОЛЬНО-СЧЕТНАЯ КОМИССИЯ</w:t>
      </w:r>
    </w:p>
    <w:p w:rsidR="00CC5C28" w:rsidRPr="0055126F" w:rsidRDefault="00CC5C28" w:rsidP="00CC5C28">
      <w:pPr>
        <w:pStyle w:val="ae"/>
        <w:jc w:val="center"/>
        <w:rPr>
          <w:sz w:val="28"/>
          <w:szCs w:val="28"/>
        </w:rPr>
      </w:pPr>
      <w:r w:rsidRPr="0055126F">
        <w:rPr>
          <w:sz w:val="28"/>
          <w:szCs w:val="28"/>
        </w:rPr>
        <w:t>ГОРОДСКОГО ОКРУГА  ТЕЙКОВО</w:t>
      </w:r>
      <w:r w:rsidR="00015404" w:rsidRPr="0055126F">
        <w:rPr>
          <w:sz w:val="28"/>
          <w:szCs w:val="28"/>
        </w:rPr>
        <w:t xml:space="preserve"> ИВАНОВСКОЙ ОБЛАСТИ</w:t>
      </w:r>
    </w:p>
    <w:p w:rsidR="00CC5C28" w:rsidRPr="0055126F" w:rsidRDefault="00CC5C28" w:rsidP="00CC5C28">
      <w:pPr>
        <w:pStyle w:val="ae"/>
        <w:jc w:val="center"/>
        <w:rPr>
          <w:sz w:val="28"/>
          <w:szCs w:val="28"/>
        </w:rPr>
      </w:pPr>
      <w:r w:rsidRPr="0055126F">
        <w:rPr>
          <w:sz w:val="28"/>
          <w:szCs w:val="28"/>
        </w:rPr>
        <w:t>__________________________________________</w:t>
      </w:r>
      <w:r w:rsidR="0055126F">
        <w:rPr>
          <w:sz w:val="28"/>
          <w:szCs w:val="28"/>
        </w:rPr>
        <w:t>______________________________</w:t>
      </w:r>
    </w:p>
    <w:p w:rsidR="00F03421" w:rsidRPr="00473E0B" w:rsidRDefault="008F2135" w:rsidP="00F03421">
      <w:pPr>
        <w:spacing w:before="100" w:beforeAutospacing="1" w:after="119"/>
        <w:jc w:val="center"/>
      </w:pPr>
      <w:r w:rsidRPr="00473E0B">
        <w:t>ЗАКЛЮЧЕНИЕ № 3</w:t>
      </w:r>
      <w:r w:rsidR="00F03421" w:rsidRPr="00473E0B">
        <w:t xml:space="preserve"> </w:t>
      </w:r>
    </w:p>
    <w:p w:rsidR="00F03421" w:rsidRPr="00473E0B" w:rsidRDefault="00F03421" w:rsidP="00F03421">
      <w:pPr>
        <w:spacing w:before="100" w:beforeAutospacing="1" w:after="119"/>
        <w:jc w:val="center"/>
      </w:pPr>
      <w:r w:rsidRPr="00473E0B">
        <w:t>по результатам проведения экспертно-аналитического мероприятия «Внешняя проверка бюджетной отчетности главных администраторов бюджетных средств городского округа Тейково Ивановской области  за 2021 год»</w:t>
      </w:r>
    </w:p>
    <w:p w:rsidR="00F03421" w:rsidRPr="00473E0B" w:rsidRDefault="00F03421" w:rsidP="00F03421">
      <w:pPr>
        <w:spacing w:before="100" w:beforeAutospacing="1" w:after="119"/>
        <w:jc w:val="both"/>
      </w:pPr>
      <w:r w:rsidRPr="00473E0B">
        <w:t xml:space="preserve"> г. Тейково                                                                              </w:t>
      </w:r>
      <w:r w:rsidR="00473E0B" w:rsidRPr="00473E0B">
        <w:t xml:space="preserve"> «</w:t>
      </w:r>
      <w:r w:rsidR="00473E0B" w:rsidRPr="00473E0B">
        <w:rPr>
          <w:lang w:val="en-US"/>
        </w:rPr>
        <w:t>30</w:t>
      </w:r>
      <w:r w:rsidRPr="00473E0B">
        <w:t xml:space="preserve"> » </w:t>
      </w:r>
      <w:r w:rsidR="003E0564" w:rsidRPr="00473E0B">
        <w:t xml:space="preserve">марта </w:t>
      </w:r>
      <w:r w:rsidRPr="00473E0B">
        <w:t>202</w:t>
      </w:r>
      <w:r w:rsidR="003E0564" w:rsidRPr="00473E0B">
        <w:t>2</w:t>
      </w:r>
      <w:r w:rsidRPr="00473E0B">
        <w:t xml:space="preserve"> года </w:t>
      </w:r>
    </w:p>
    <w:p w:rsidR="00000590" w:rsidRPr="00000590" w:rsidRDefault="00F03421" w:rsidP="00000590">
      <w:pPr>
        <w:ind w:firstLine="851"/>
        <w:jc w:val="both"/>
      </w:pPr>
      <w:proofErr w:type="gramStart"/>
      <w:r w:rsidRPr="00000590">
        <w:t>Экспертно-аналитическое мероприятие «Внешняя проверка бюджетной отчетности главных администраторов бюджетных средств города Тейково за 2021 год» (далее по тексту - экспертно-аналитическое мероприятие) проведено контрольно-счетной комиссией городского округа Тейково Ивановской области на основании плана работы контрольно-счетной комиссии городского округа Тейково Ивановской области на 2022 год, утвержденного приказом председателя контрольно-счетной комиссии городского округа Тейково Ивановской области  от 16.12.2021 г. № 06-ОД (с изменениями и дополнениями</w:t>
      </w:r>
      <w:proofErr w:type="gramEnd"/>
      <w:r w:rsidRPr="00000590">
        <w:t xml:space="preserve"> от 04.02.2022 № 28-ОД) и приказа  председателя контрольно-счетной комиссии городского округа Тейково Ивановской области от 28.02.2022 г. № 32-ОД «О проведении экспертноаналитического мероприятия «Внешняя проверка бюджетной отчетности главных администраторов бюджетных средств города Тейково за 2021 год»». </w:t>
      </w:r>
    </w:p>
    <w:p w:rsidR="00F03421" w:rsidRPr="00000590" w:rsidRDefault="00F03421" w:rsidP="00000590">
      <w:pPr>
        <w:ind w:firstLine="851"/>
        <w:jc w:val="both"/>
      </w:pPr>
      <w:r w:rsidRPr="00000590">
        <w:rPr>
          <w:b/>
        </w:rPr>
        <w:t xml:space="preserve">Предмет экспертно-аналитического мероприятия: </w:t>
      </w:r>
      <w:r w:rsidRPr="00000590">
        <w:t xml:space="preserve">бюджетная отчетность за 2021 год (далее по тексту - годовая бюджетная отчетность). </w:t>
      </w:r>
    </w:p>
    <w:p w:rsidR="00F03421" w:rsidRPr="00000590" w:rsidRDefault="00F03421" w:rsidP="00000590">
      <w:pPr>
        <w:jc w:val="both"/>
      </w:pPr>
      <w:r w:rsidRPr="00000590">
        <w:t xml:space="preserve"> </w:t>
      </w:r>
      <w:r w:rsidRPr="00000590">
        <w:rPr>
          <w:b/>
        </w:rPr>
        <w:t>Объект экспертно-аналитического мероприятия</w:t>
      </w:r>
      <w:r w:rsidRPr="00000590">
        <w:t xml:space="preserve">: </w:t>
      </w:r>
      <w:r w:rsidR="00F10B25" w:rsidRPr="00000590">
        <w:t>Отдел социальной сферы администрации городского округа Тейково Ивановкой области</w:t>
      </w:r>
      <w:r w:rsidRPr="00000590">
        <w:t xml:space="preserve"> (далее по тексту - </w:t>
      </w:r>
      <w:r w:rsidR="00F10B25" w:rsidRPr="00000590">
        <w:t>Отдел</w:t>
      </w:r>
      <w:r w:rsidRPr="00000590">
        <w:t xml:space="preserve">). </w:t>
      </w:r>
    </w:p>
    <w:p w:rsidR="00F03421" w:rsidRPr="00000590" w:rsidRDefault="00F03421" w:rsidP="00000590">
      <w:pPr>
        <w:jc w:val="both"/>
      </w:pPr>
      <w:r w:rsidRPr="00000590">
        <w:rPr>
          <w:b/>
        </w:rPr>
        <w:t>Цель экспертно-аналитического мероприятия</w:t>
      </w:r>
      <w:r w:rsidRPr="00000590">
        <w:t xml:space="preserve">: оценка своевременности представления, состава и содержания годовой бюджетной отчетности. </w:t>
      </w:r>
    </w:p>
    <w:p w:rsidR="00F03421" w:rsidRPr="00000590" w:rsidRDefault="00F03421" w:rsidP="00000590">
      <w:pPr>
        <w:jc w:val="both"/>
      </w:pPr>
      <w:r w:rsidRPr="00000590">
        <w:rPr>
          <w:b/>
        </w:rPr>
        <w:t>Должностные лица объекта экспертно-аналитического мероприятия, ответственные за составление годовой бюджетной отчетности:</w:t>
      </w:r>
      <w:r w:rsidRPr="00000590">
        <w:t xml:space="preserve"> </w:t>
      </w:r>
    </w:p>
    <w:p w:rsidR="00F03421" w:rsidRPr="00000590" w:rsidRDefault="00F03421" w:rsidP="00000590">
      <w:pPr>
        <w:jc w:val="both"/>
      </w:pPr>
      <w:r w:rsidRPr="00000590">
        <w:t xml:space="preserve">- </w:t>
      </w:r>
      <w:r w:rsidR="00F10B25" w:rsidRPr="00000590">
        <w:t>Заместитель главы</w:t>
      </w:r>
      <w:r w:rsidRPr="00000590">
        <w:t xml:space="preserve"> </w:t>
      </w:r>
      <w:r w:rsidR="00577A60" w:rsidRPr="00000590">
        <w:t>городского округа Тейково Ивановской области</w:t>
      </w:r>
      <w:r w:rsidRPr="00000590">
        <w:t xml:space="preserve"> </w:t>
      </w:r>
      <w:r w:rsidR="00577A60" w:rsidRPr="00000590">
        <w:t>–</w:t>
      </w:r>
      <w:r w:rsidRPr="00000590">
        <w:t xml:space="preserve"> </w:t>
      </w:r>
      <w:r w:rsidR="00F10B25" w:rsidRPr="00000590">
        <w:t>Сорокина Светлана Владимировна</w:t>
      </w:r>
      <w:r w:rsidRPr="00000590">
        <w:t>;</w:t>
      </w:r>
    </w:p>
    <w:p w:rsidR="00F03421" w:rsidRPr="00000590" w:rsidRDefault="00F03421" w:rsidP="00000590">
      <w:pPr>
        <w:jc w:val="both"/>
      </w:pPr>
      <w:r w:rsidRPr="00000590">
        <w:t xml:space="preserve"> - </w:t>
      </w:r>
      <w:r w:rsidR="00577A60" w:rsidRPr="00000590">
        <w:t>Руководитель МКУ «ЦББУ» Попова Наталья Александровна.</w:t>
      </w:r>
    </w:p>
    <w:p w:rsidR="00F03421" w:rsidRPr="00000590" w:rsidRDefault="00F03421" w:rsidP="00000590">
      <w:pPr>
        <w:jc w:val="both"/>
      </w:pPr>
      <w:r w:rsidRPr="00000590">
        <w:rPr>
          <w:b/>
        </w:rPr>
        <w:t>Срок проведения экспертно-аналитического мероприятия</w:t>
      </w:r>
      <w:r w:rsidRPr="00000590">
        <w:t xml:space="preserve">: с 01.03.2021 г. по 23.04.2021 г. </w:t>
      </w:r>
    </w:p>
    <w:p w:rsidR="00F03421" w:rsidRDefault="00F03421" w:rsidP="00000590">
      <w:pPr>
        <w:jc w:val="both"/>
      </w:pPr>
      <w:r w:rsidRPr="00000590">
        <w:rPr>
          <w:b/>
        </w:rPr>
        <w:t>Руководитель</w:t>
      </w:r>
      <w:r w:rsidR="00000590">
        <w:rPr>
          <w:b/>
        </w:rPr>
        <w:t xml:space="preserve"> и исполнитель</w:t>
      </w:r>
      <w:r w:rsidRPr="00000590">
        <w:rPr>
          <w:b/>
        </w:rPr>
        <w:t xml:space="preserve"> экспертно-аналитического мероприятия</w:t>
      </w:r>
      <w:r w:rsidRPr="00000590">
        <w:t>: председатель контрольно-счетной комиссии городского округа Тейково Ивановской области Воронкова Л.В.</w:t>
      </w:r>
    </w:p>
    <w:p w:rsidR="00000590" w:rsidRPr="00000590" w:rsidRDefault="00000590" w:rsidP="00000590">
      <w:pPr>
        <w:jc w:val="both"/>
      </w:pPr>
    </w:p>
    <w:p w:rsidR="00F03421" w:rsidRPr="00000590" w:rsidRDefault="00F03421" w:rsidP="00000590">
      <w:pPr>
        <w:jc w:val="center"/>
      </w:pPr>
      <w:r w:rsidRPr="00000590">
        <w:t>1. ОБЩИЕ СВЕДЕНИЯ</w:t>
      </w:r>
    </w:p>
    <w:p w:rsidR="002D160E" w:rsidRDefault="00F10B25" w:rsidP="00000590">
      <w:pPr>
        <w:ind w:firstLine="851"/>
        <w:jc w:val="both"/>
        <w:rPr>
          <w:color w:val="000000"/>
        </w:rPr>
      </w:pPr>
      <w:r w:rsidRPr="00000590">
        <w:t>Отдел</w:t>
      </w:r>
      <w:r w:rsidR="00F03421" w:rsidRPr="00000590">
        <w:t xml:space="preserve"> является исполнительн</w:t>
      </w:r>
      <w:r w:rsidR="009C1512" w:rsidRPr="00000590">
        <w:t>ы</w:t>
      </w:r>
      <w:r w:rsidR="00F03421" w:rsidRPr="00000590">
        <w:t>м органом</w:t>
      </w:r>
      <w:r w:rsidRPr="00000590">
        <w:t>,</w:t>
      </w:r>
      <w:r w:rsidR="00F03421" w:rsidRPr="00000590">
        <w:t xml:space="preserve"> </w:t>
      </w:r>
      <w:r w:rsidRPr="00000590">
        <w:t xml:space="preserve">входящим в структуру администрации </w:t>
      </w:r>
      <w:r w:rsidR="002D160E" w:rsidRPr="00000590">
        <w:t>городского округа Тейково Ивановской области</w:t>
      </w:r>
      <w:r w:rsidR="00F03421" w:rsidRPr="00000590">
        <w:t xml:space="preserve"> и обладает правами юридического лица. </w:t>
      </w:r>
      <w:r w:rsidR="002D160E" w:rsidRPr="00000590">
        <w:t>Решением городской Думы городского округа Тейково Ивановской области от 18.12.2020 № 46 «</w:t>
      </w:r>
      <w:r w:rsidR="002D160E" w:rsidRPr="00000590">
        <w:rPr>
          <w:bCs/>
        </w:rPr>
        <w:t>О бюджете города Тейково на 2021 год и на плановый период 2022 и 2023 годов</w:t>
      </w:r>
      <w:r w:rsidR="002D160E" w:rsidRPr="00000590">
        <w:t xml:space="preserve">» </w:t>
      </w:r>
      <w:r w:rsidR="001359E5">
        <w:t>Отдел определен</w:t>
      </w:r>
      <w:r w:rsidR="00F03421" w:rsidRPr="00000590">
        <w:t xml:space="preserve"> главным администратором, администратором доходов, главным распорядителем, распорядителем, получателем средств бюджета </w:t>
      </w:r>
      <w:r w:rsidR="002D160E" w:rsidRPr="00000590">
        <w:t>города Тейково</w:t>
      </w:r>
      <w:r w:rsidR="00F03421" w:rsidRPr="00000590">
        <w:t>, которому присвоен код главы</w:t>
      </w:r>
      <w:r w:rsidR="002D160E" w:rsidRPr="00000590">
        <w:t xml:space="preserve"> по бюджетной классификации - </w:t>
      </w:r>
      <w:r w:rsidR="002D160E" w:rsidRPr="00000590">
        <w:rPr>
          <w:b/>
        </w:rPr>
        <w:t>0</w:t>
      </w:r>
      <w:r w:rsidR="00DE0A12" w:rsidRPr="00000590">
        <w:rPr>
          <w:b/>
        </w:rPr>
        <w:t>64</w:t>
      </w:r>
      <w:r w:rsidR="00F03421" w:rsidRPr="00000590">
        <w:rPr>
          <w:b/>
        </w:rPr>
        <w:t>.</w:t>
      </w:r>
      <w:r w:rsidR="00F03421" w:rsidRPr="00000590">
        <w:t xml:space="preserve"> </w:t>
      </w:r>
      <w:r w:rsidR="00AF1D40" w:rsidRPr="00000590">
        <w:rPr>
          <w:color w:val="000000"/>
        </w:rPr>
        <w:t>К</w:t>
      </w:r>
      <w:r w:rsidR="00DE59C8" w:rsidRPr="00000590">
        <w:rPr>
          <w:color w:val="000000"/>
        </w:rPr>
        <w:t>оличество</w:t>
      </w:r>
      <w:r w:rsidR="00AF1D40" w:rsidRPr="00000590">
        <w:rPr>
          <w:color w:val="000000"/>
        </w:rPr>
        <w:t xml:space="preserve"> подведомственных </w:t>
      </w:r>
      <w:r w:rsidR="003665B2" w:rsidRPr="00000590">
        <w:rPr>
          <w:color w:val="000000"/>
        </w:rPr>
        <w:t>участников Отдела- 5 бюджетных учреждений</w:t>
      </w:r>
      <w:r w:rsidR="003665B2" w:rsidRPr="001359E5">
        <w:rPr>
          <w:color w:val="000000"/>
        </w:rPr>
        <w:t>,</w:t>
      </w:r>
      <w:r w:rsidR="003665B2" w:rsidRPr="00000590">
        <w:rPr>
          <w:color w:val="000000"/>
        </w:rPr>
        <w:t xml:space="preserve"> получателей бюджетных средств.</w:t>
      </w:r>
    </w:p>
    <w:p w:rsidR="00000590" w:rsidRPr="00000590" w:rsidRDefault="00000590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t>2. ОЦЕНКА СВОЕВРЕМЕННОСТИ ПРЕДСТАВЛЕНИЯ ГОДОВОЙ БЮДЖЕТНОЙ ОТЧЕТНОСТИ</w:t>
      </w:r>
    </w:p>
    <w:p w:rsidR="002D160E" w:rsidRDefault="002D160E" w:rsidP="00000590">
      <w:pPr>
        <w:ind w:firstLine="851"/>
        <w:jc w:val="both"/>
      </w:pPr>
      <w:proofErr w:type="gramStart"/>
      <w:r w:rsidRPr="00000590">
        <w:t>Годовая бюджетная отчетность представлена в контрольно-счетную комиссию городского округа Тейково Ивановской области  « 28» февраля 2022 года</w:t>
      </w:r>
      <w:r w:rsidR="003665B2" w:rsidRPr="00000590">
        <w:t xml:space="preserve"> (исходящий номер № 16 от 28.02.2022)</w:t>
      </w:r>
      <w:r w:rsidRPr="00000590">
        <w:t xml:space="preserve">, то есть </w:t>
      </w:r>
      <w:r w:rsidRPr="00000590">
        <w:rPr>
          <w:b/>
          <w:i/>
        </w:rPr>
        <w:t>с</w:t>
      </w:r>
      <w:r w:rsidRPr="00000590">
        <w:t xml:space="preserve"> </w:t>
      </w:r>
      <w:r w:rsidRPr="00000590">
        <w:rPr>
          <w:b/>
          <w:i/>
        </w:rPr>
        <w:t>соблюдением срока</w:t>
      </w:r>
      <w:r w:rsidRPr="00000590">
        <w:rPr>
          <w:b/>
        </w:rPr>
        <w:t>,</w:t>
      </w:r>
      <w:r w:rsidRPr="00000590">
        <w:t xml:space="preserve"> установленного п. 5 ст. 2 Порядка осуществления внешней проверки годового отчета об исполнении бюджета города Тейково, утвержденного решением городской Думы городского округа Тейково  от 25.10.2013 № 86. </w:t>
      </w:r>
      <w:proofErr w:type="gramEnd"/>
    </w:p>
    <w:p w:rsidR="00000590" w:rsidRPr="00000590" w:rsidRDefault="00000590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t>3. ОЦЕНКА СОБЛЮДЕНИЯ ОБЩИХ ПРАВИЛ ПРЕДСТАВЛЕНИЯ ГОДОВОЙ БЮДЖЕТНОЙ ОТЧЕТНОСТИ</w:t>
      </w:r>
    </w:p>
    <w:p w:rsidR="002D160E" w:rsidRDefault="00F03421" w:rsidP="00000590">
      <w:pPr>
        <w:ind w:firstLine="851"/>
        <w:jc w:val="both"/>
      </w:pPr>
      <w:proofErr w:type="gramStart"/>
      <w:r w:rsidRPr="00000590">
        <w:t>В соответствии с п.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 (далее иногда по тексту - Инструкция) годовая бюджетная отчетность представлена в контрольно-</w:t>
      </w:r>
      <w:r w:rsidR="00577A60" w:rsidRPr="00000590">
        <w:t xml:space="preserve">счетную комиссию городского округа Тейково Ивановской области </w:t>
      </w:r>
      <w:r w:rsidRPr="00000590">
        <w:t>на бумажном носителе, в сброшюрованном и пронумерованном виде с сопроводительным</w:t>
      </w:r>
      <w:proofErr w:type="gramEnd"/>
      <w:r w:rsidRPr="00000590">
        <w:t xml:space="preserve"> письмом.</w:t>
      </w:r>
      <w:r w:rsidR="00227D91" w:rsidRPr="00000590">
        <w:t xml:space="preserve"> В нарушении </w:t>
      </w:r>
      <w:r w:rsidR="00150C7F" w:rsidRPr="00000590">
        <w:t>указанного выше</w:t>
      </w:r>
      <w:r w:rsidR="00227D91" w:rsidRPr="00000590">
        <w:t xml:space="preserve"> пункта Инструкции отсутствует оглавление.</w:t>
      </w:r>
    </w:p>
    <w:p w:rsidR="00000590" w:rsidRPr="00000590" w:rsidRDefault="00000590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t>4. ОЦЕНКА СОСТАВА ГОДОВОЙ БЮДЖЕТНОЙ ОТЧЕТНОСТИ</w:t>
      </w:r>
    </w:p>
    <w:p w:rsidR="002D160E" w:rsidRPr="00000590" w:rsidRDefault="002D160E" w:rsidP="00000590">
      <w:pPr>
        <w:ind w:firstLine="851"/>
        <w:jc w:val="both"/>
      </w:pPr>
      <w:r w:rsidRPr="00000590">
        <w:t>В соответствии с п. 11.1 Инструкции годовая бюджетная отчетность пред</w:t>
      </w:r>
      <w:r w:rsidR="003E0564" w:rsidRPr="00000590">
        <w:t>о</w:t>
      </w:r>
      <w:r w:rsidRPr="00000590">
        <w:t>ставлена в контрольно-счетную комиссию в полном объеме</w:t>
      </w:r>
      <w:r w:rsidR="00F03421" w:rsidRPr="00000590">
        <w:t>. В составе годовой бюджетной отчетности</w:t>
      </w:r>
      <w:r w:rsidR="003665B2" w:rsidRPr="00000590">
        <w:t xml:space="preserve"> по Отелу</w:t>
      </w:r>
      <w:r w:rsidR="00F03421" w:rsidRPr="00000590">
        <w:t xml:space="preserve"> представлены: </w:t>
      </w:r>
    </w:p>
    <w:p w:rsidR="002D160E" w:rsidRPr="00000590" w:rsidRDefault="00F03421" w:rsidP="00000590">
      <w:pPr>
        <w:ind w:firstLine="851"/>
        <w:jc w:val="both"/>
      </w:pPr>
      <w:r w:rsidRPr="00000590">
        <w:t xml:space="preserve"> 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2D160E" w:rsidRPr="00000590" w:rsidRDefault="00FB0BD8" w:rsidP="00000590">
      <w:pPr>
        <w:ind w:firstLine="851"/>
        <w:jc w:val="both"/>
      </w:pPr>
      <w:r w:rsidRPr="00000590">
        <w:rPr>
          <w:b/>
        </w:rPr>
        <w:t xml:space="preserve">- </w:t>
      </w:r>
      <w:r w:rsidR="00F03421" w:rsidRPr="00000590">
        <w:t>Справка по консол</w:t>
      </w:r>
      <w:r w:rsidR="00DB41E3" w:rsidRPr="00000590">
        <w:t>идируемым</w:t>
      </w:r>
      <w:r w:rsidRPr="00000590">
        <w:t xml:space="preserve"> расчетам</w:t>
      </w:r>
      <w:r w:rsidR="00DB41E3" w:rsidRPr="00000590">
        <w:t xml:space="preserve"> бюджетного учета 120551561, 120551661,  130404000, 140110151, </w:t>
      </w:r>
      <w:r w:rsidR="003E0564" w:rsidRPr="00000590">
        <w:t xml:space="preserve"> (ф. 0503125)</w:t>
      </w:r>
      <w:r w:rsidR="00F03421" w:rsidRPr="00000590">
        <w:t xml:space="preserve">; </w:t>
      </w:r>
    </w:p>
    <w:p w:rsidR="00000590" w:rsidRDefault="00F03421" w:rsidP="00000590">
      <w:pPr>
        <w:ind w:firstLine="851"/>
        <w:jc w:val="both"/>
      </w:pPr>
      <w:r w:rsidRPr="00000590">
        <w:t>Справка по заключению счетов бюджетного учета отчетно</w:t>
      </w:r>
      <w:r w:rsidR="003E0564" w:rsidRPr="00000590">
        <w:t>го</w:t>
      </w:r>
      <w:r w:rsidR="00000590">
        <w:t xml:space="preserve"> финансового года (ф. 0503110)</w:t>
      </w:r>
      <w:r w:rsidRPr="00000590">
        <w:t>; Отчет об исполнении бюджета (ф. 0503127);</w:t>
      </w:r>
      <w:r w:rsidR="00000590">
        <w:t xml:space="preserve"> </w:t>
      </w:r>
      <w:r w:rsidRPr="00000590">
        <w:t xml:space="preserve"> Отчет о бюджетных обязательствах (ф. 0503128);  Отчет о финансовых результатах деятельности (ф. 0503121);</w:t>
      </w:r>
      <w:r w:rsidR="00000590">
        <w:t xml:space="preserve"> </w:t>
      </w:r>
      <w:r w:rsidRPr="00000590">
        <w:t xml:space="preserve"> Отчет о движении денежных средств (ф. 0503123);</w:t>
      </w:r>
    </w:p>
    <w:p w:rsidR="00FB0BD8" w:rsidRPr="00000590" w:rsidRDefault="00000590" w:rsidP="00000590">
      <w:pPr>
        <w:ind w:firstLine="851"/>
        <w:jc w:val="both"/>
      </w:pPr>
      <w:r>
        <w:t xml:space="preserve"> </w:t>
      </w:r>
      <w:r w:rsidR="00F03421" w:rsidRPr="00000590">
        <w:t xml:space="preserve"> Пояснительная записка (ф. 0503160), а также формы и таблицы, входящие в ее состав, а именно:</w:t>
      </w:r>
      <w:r>
        <w:t xml:space="preserve"> </w:t>
      </w:r>
      <w:r w:rsidR="000C1227" w:rsidRPr="00000590">
        <w:t xml:space="preserve">- </w:t>
      </w:r>
      <w:r w:rsidR="00F03421" w:rsidRPr="00000590">
        <w:t xml:space="preserve"> </w:t>
      </w:r>
      <w:r w:rsidR="00FB0BD8" w:rsidRPr="00000590">
        <w:t>Сведения об основных положениях учетной политики (Таблица N 4);</w:t>
      </w:r>
    </w:p>
    <w:p w:rsidR="003D6B21" w:rsidRPr="00000590" w:rsidRDefault="00F03421" w:rsidP="00000590">
      <w:pPr>
        <w:ind w:firstLine="851"/>
        <w:jc w:val="both"/>
      </w:pPr>
      <w:proofErr w:type="gramStart"/>
      <w:r w:rsidRPr="00000590">
        <w:t>- Сведения об исполнении бюджета (ф. 0503164);</w:t>
      </w:r>
      <w:r w:rsidR="00000590">
        <w:t xml:space="preserve"> </w:t>
      </w:r>
      <w:r w:rsidRPr="00000590">
        <w:t xml:space="preserve"> Сведения о движении нефинансовых активов (ф. 0503168);</w:t>
      </w:r>
      <w:r w:rsidR="00000590">
        <w:t xml:space="preserve"> </w:t>
      </w:r>
      <w:r w:rsidRPr="00000590">
        <w:t>Сведения по дебиторской и кредиторской задолженности (ф. 0503169</w:t>
      </w:r>
      <w:r w:rsidR="002D160E" w:rsidRPr="00000590">
        <w:t xml:space="preserve">) (дебиторская задолженность); </w:t>
      </w:r>
      <w:r w:rsidRPr="00000590">
        <w:t>Сведения по дебиторской и кредиторской задолженности (ф. 0503169) (кредиторская задолженность); Сведения о финансовых вложениях получателя бюджетных средств, администратора источников финансирования дефицита бюджета (ф. 0503171);</w:t>
      </w:r>
      <w:r w:rsidR="00000590">
        <w:t xml:space="preserve"> </w:t>
      </w:r>
      <w:r w:rsidR="003D6B21" w:rsidRPr="00000590">
        <w:t xml:space="preserve"> Сведения об изменении остатков валюты баланса (ф. 0503173)</w:t>
      </w:r>
      <w:proofErr w:type="gramEnd"/>
    </w:p>
    <w:p w:rsidR="00FB0BD8" w:rsidRPr="00000590" w:rsidRDefault="00F03421" w:rsidP="00000590">
      <w:pPr>
        <w:ind w:firstLine="851"/>
        <w:jc w:val="both"/>
      </w:pPr>
      <w:r w:rsidRPr="00000590">
        <w:rPr>
          <w:b/>
        </w:rPr>
        <w:t>В соответствии с п.п. 8 Инструкции</w:t>
      </w:r>
      <w:r w:rsidRPr="00000590">
        <w:t xml:space="preserve"> в составе годовой бюджетной отчетности в контрольно-</w:t>
      </w:r>
      <w:r w:rsidR="00FB0BD8" w:rsidRPr="00000590">
        <w:t xml:space="preserve">счетную комиссию городского округа Тейково Ивановской области </w:t>
      </w:r>
      <w:r w:rsidRPr="00000590">
        <w:t xml:space="preserve"> не предоставлены следующие формы, ввиду отсутствия числовых показателей:</w:t>
      </w:r>
    </w:p>
    <w:p w:rsidR="001F6D5C" w:rsidRPr="00000590" w:rsidRDefault="00F03421" w:rsidP="00000590">
      <w:pPr>
        <w:ind w:firstLine="851"/>
        <w:jc w:val="both"/>
      </w:pPr>
      <w:r w:rsidRPr="00000590">
        <w:t>- Сведения о проведении инвентаризаций (Таблица N 6)</w:t>
      </w:r>
      <w:r w:rsidR="00F80950" w:rsidRPr="00000590">
        <w:t xml:space="preserve">, направление деятельности (Таблица №1), исполнение текстовых статей </w:t>
      </w:r>
      <w:r w:rsidR="00FB19E2" w:rsidRPr="00000590">
        <w:t xml:space="preserve">закона о бюджете </w:t>
      </w:r>
      <w:r w:rsidR="00F80950" w:rsidRPr="00000590">
        <w:t>(Таблица №3)</w:t>
      </w:r>
      <w:r w:rsidRPr="00000590">
        <w:t xml:space="preserve">; </w:t>
      </w:r>
    </w:p>
    <w:p w:rsidR="00FB19E2" w:rsidRPr="00000590" w:rsidRDefault="001F6D5C" w:rsidP="00000590">
      <w:pPr>
        <w:ind w:firstLine="851"/>
        <w:jc w:val="both"/>
      </w:pPr>
      <w:r w:rsidRPr="00000590">
        <w:t xml:space="preserve"> (ф. 0503128)-НП; (ф. 0503166); </w:t>
      </w:r>
      <w:r w:rsidR="00F03421" w:rsidRPr="00000590">
        <w:t xml:space="preserve"> (ф. 0503167);</w:t>
      </w:r>
      <w:r w:rsidR="00000590">
        <w:t xml:space="preserve"> </w:t>
      </w:r>
      <w:r w:rsidR="00F03421" w:rsidRPr="00000590">
        <w:t xml:space="preserve"> (ф. 0503172);</w:t>
      </w:r>
      <w:r w:rsidR="00000590">
        <w:t xml:space="preserve"> </w:t>
      </w:r>
      <w:r w:rsidR="00F03421" w:rsidRPr="00000590">
        <w:t xml:space="preserve"> (ф. 0503174);</w:t>
      </w:r>
      <w:r w:rsidR="00000590">
        <w:t xml:space="preserve"> </w:t>
      </w:r>
      <w:r w:rsidR="00FB19E2" w:rsidRPr="00000590">
        <w:t xml:space="preserve"> (ф. 0503192);</w:t>
      </w:r>
    </w:p>
    <w:p w:rsidR="00FB19E2" w:rsidRPr="00000590" w:rsidRDefault="00FB19E2" w:rsidP="00000590">
      <w:pPr>
        <w:ind w:firstLine="851"/>
        <w:jc w:val="both"/>
      </w:pPr>
      <w:r w:rsidRPr="00000590">
        <w:t>(ф. 0503</w:t>
      </w:r>
      <w:r w:rsidR="00000590">
        <w:t>193)</w:t>
      </w:r>
      <w:r w:rsidR="00000590" w:rsidRPr="00000590">
        <w:t xml:space="preserve">, </w:t>
      </w:r>
      <w:r w:rsidR="00000590" w:rsidRPr="001359E5">
        <w:t xml:space="preserve"> </w:t>
      </w:r>
      <w:r w:rsidR="001F6D5C" w:rsidRPr="00000590">
        <w:t>(ф. 0503175);</w:t>
      </w:r>
      <w:r w:rsidR="00000590" w:rsidRPr="001359E5">
        <w:t xml:space="preserve"> </w:t>
      </w:r>
      <w:r w:rsidR="001F6D5C" w:rsidRPr="00000590">
        <w:t>(ф. 0503178);</w:t>
      </w:r>
      <w:r w:rsidR="00000590" w:rsidRPr="001359E5">
        <w:t xml:space="preserve"> </w:t>
      </w:r>
      <w:r w:rsidR="001F6D5C" w:rsidRPr="00000590">
        <w:t xml:space="preserve"> (ф. 0503190);</w:t>
      </w:r>
      <w:r w:rsidR="00000590" w:rsidRPr="001359E5">
        <w:t xml:space="preserve"> </w:t>
      </w:r>
      <w:r w:rsidR="001F6D5C" w:rsidRPr="00000590">
        <w:t xml:space="preserve"> (ф.0503191);</w:t>
      </w:r>
      <w:r w:rsidR="00000590" w:rsidRPr="001359E5">
        <w:t xml:space="preserve"> </w:t>
      </w:r>
      <w:r w:rsidR="001F6D5C" w:rsidRPr="00000590">
        <w:t xml:space="preserve"> </w:t>
      </w:r>
      <w:r w:rsidR="000C1227" w:rsidRPr="00000590">
        <w:t>(ф. 0503296);</w:t>
      </w:r>
    </w:p>
    <w:p w:rsidR="001F6D5C" w:rsidRPr="00000590" w:rsidRDefault="001F6D5C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t>5. ОЦЕНКА СОБЛЮДЕНИЯ ОБЩИХ ПРАВИЛ СОСТАВЛЕНИЯ ГОДОВОЙ БЮДЖЕТНОЙ ОТЧЕТНОСТИ</w:t>
      </w:r>
    </w:p>
    <w:p w:rsidR="002D160E" w:rsidRPr="00000590" w:rsidRDefault="002D160E" w:rsidP="00000590">
      <w:pPr>
        <w:ind w:firstLine="851"/>
        <w:jc w:val="center"/>
      </w:pPr>
    </w:p>
    <w:p w:rsidR="002D160E" w:rsidRDefault="00F03421" w:rsidP="00000590">
      <w:pPr>
        <w:ind w:firstLine="851"/>
        <w:jc w:val="both"/>
      </w:pPr>
      <w:r w:rsidRPr="00000590">
        <w:lastRenderedPageBreak/>
        <w:t xml:space="preserve">В соответствии с п. 2 Инструкции годовая бюджетная отчетность составлена на 1 января года, следующего за </w:t>
      </w:r>
      <w:proofErr w:type="gramStart"/>
      <w:r w:rsidRPr="00000590">
        <w:t>отчетным</w:t>
      </w:r>
      <w:proofErr w:type="gramEnd"/>
      <w:r w:rsidRPr="00000590">
        <w:t>. В соответствии с п. 6 Инструкции все формы годовой бюджетной отчетности подписаны руководителем и главным бухгалтером</w:t>
      </w:r>
      <w:r w:rsidR="00F90470" w:rsidRPr="00000590">
        <w:t>, а также руководителем МКУ «ЦББУ»</w:t>
      </w:r>
      <w:r w:rsidRPr="00000590">
        <w:t>. В соответствии с п. 7 Инструкции перед составлением годовой бюджетной отчетности</w:t>
      </w:r>
      <w:r w:rsidR="005C7472" w:rsidRPr="00000590">
        <w:t>, в период с октября по ноябрь 2021 года,</w:t>
      </w:r>
      <w:r w:rsidRPr="00000590">
        <w:t xml:space="preserve"> проведена инвентаризация активов и обязательств</w:t>
      </w:r>
      <w:r w:rsidR="007C4F77" w:rsidRPr="00000590">
        <w:t>, признаки обесценения объектов нефинансовых активов</w:t>
      </w:r>
      <w:r w:rsidR="00CD049D" w:rsidRPr="00000590">
        <w:t>, недостач</w:t>
      </w:r>
      <w:r w:rsidR="007C4F77" w:rsidRPr="00000590">
        <w:t xml:space="preserve"> во время инвентаризации по учреждениям не выявлены</w:t>
      </w:r>
      <w:r w:rsidRPr="00000590">
        <w:t>. В соответствии с п. 8 Инструкции показатели годовой бюджетной отчетности, имеющие отрицательное значение отражены со знаком «минус». В соответствии с п. 9 Инструкции годовая бюджетная отчетность составлена нарастающим итогом с начала года в рублях с то</w:t>
      </w:r>
      <w:r w:rsidR="005C7472" w:rsidRPr="00000590">
        <w:t>чностью до второго десятичного</w:t>
      </w:r>
      <w:r w:rsidRPr="00000590">
        <w:t xml:space="preserve"> знака после запятой. В формах годовой бюджетной отчетности в полном объеме и правильно заполнены все предусмотренные реквизиты. Формы годовой бюджетной отчетности соответствуют формам, установленным Инструкцией. </w:t>
      </w:r>
    </w:p>
    <w:p w:rsidR="00C658AE" w:rsidRPr="00000590" w:rsidRDefault="00C658AE" w:rsidP="00000590">
      <w:pPr>
        <w:ind w:firstLine="851"/>
        <w:jc w:val="both"/>
      </w:pPr>
    </w:p>
    <w:p w:rsidR="003A4114" w:rsidRDefault="0068332B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3A4114">
        <w:rPr>
          <w:rFonts w:ascii="RobotoRegular" w:hAnsi="RobotoRegular"/>
          <w:b/>
          <w:i/>
          <w:color w:val="272727"/>
          <w:shd w:val="clear" w:color="auto" w:fill="FFFFFF"/>
        </w:rPr>
        <w:t>Выявлены типичные нарушения и недостатки  требований Инструкции № 191н.</w:t>
      </w:r>
      <w:r w:rsidRPr="003A4114">
        <w:rPr>
          <w:rFonts w:ascii="RobotoRegular" w:hAnsi="RobotoRegular"/>
          <w:color w:val="272727"/>
          <w:shd w:val="clear" w:color="auto" w:fill="FFFFFF"/>
        </w:rPr>
        <w:t xml:space="preserve"> </w:t>
      </w:r>
    </w:p>
    <w:p w:rsidR="00674DDF" w:rsidRDefault="00A837DE" w:rsidP="00C658AE">
      <w:pPr>
        <w:autoSpaceDE w:val="0"/>
        <w:autoSpaceDN w:val="0"/>
        <w:adjustRightInd w:val="0"/>
        <w:ind w:firstLine="540"/>
        <w:jc w:val="both"/>
        <w:rPr>
          <w:rFonts w:ascii="RobotoRegular" w:hAnsi="RobotoRegular"/>
          <w:color w:val="272727"/>
          <w:shd w:val="clear" w:color="auto" w:fill="FFFFFF"/>
        </w:rPr>
      </w:pPr>
      <w:r>
        <w:rPr>
          <w:rFonts w:ascii="RobotoRegular" w:hAnsi="RobotoRegular"/>
          <w:color w:val="272727"/>
          <w:shd w:val="clear" w:color="auto" w:fill="FFFFFF"/>
        </w:rPr>
        <w:t xml:space="preserve">В </w:t>
      </w:r>
      <w:r w:rsidR="00897C6F">
        <w:rPr>
          <w:rFonts w:ascii="RobotoRegular" w:hAnsi="RobotoRegular"/>
          <w:color w:val="272727"/>
          <w:shd w:val="clear" w:color="auto" w:fill="FFFFFF"/>
        </w:rPr>
        <w:t xml:space="preserve"> текстовой части </w:t>
      </w:r>
      <w:r>
        <w:rPr>
          <w:rFonts w:ascii="RobotoRegular" w:hAnsi="RobotoRegular"/>
          <w:color w:val="272727"/>
          <w:shd w:val="clear" w:color="auto" w:fill="FFFFFF"/>
        </w:rPr>
        <w:t>пояснительной записк</w:t>
      </w:r>
      <w:r w:rsidR="00897C6F">
        <w:rPr>
          <w:rFonts w:ascii="RobotoRegular" w:hAnsi="RobotoRegular"/>
          <w:color w:val="272727"/>
          <w:shd w:val="clear" w:color="auto" w:fill="FFFFFF"/>
        </w:rPr>
        <w:t>и</w:t>
      </w:r>
      <w:r>
        <w:rPr>
          <w:rFonts w:ascii="RobotoRegular" w:hAnsi="RobotoRegular"/>
          <w:color w:val="272727"/>
          <w:shd w:val="clear" w:color="auto" w:fill="FFFFFF"/>
        </w:rPr>
        <w:t xml:space="preserve"> ф. 0503160 </w:t>
      </w:r>
      <w:r w:rsidR="00897C6F">
        <w:rPr>
          <w:rFonts w:ascii="RobotoRegular" w:hAnsi="RobotoRegular"/>
          <w:color w:val="272727"/>
          <w:shd w:val="clear" w:color="auto" w:fill="FFFFFF"/>
        </w:rPr>
        <w:t xml:space="preserve">не раскрыта информация </w:t>
      </w:r>
      <w:r w:rsidR="00CD0CE2">
        <w:rPr>
          <w:rFonts w:ascii="RobotoRegular" w:hAnsi="RobotoRegular"/>
          <w:color w:val="272727"/>
          <w:shd w:val="clear" w:color="auto" w:fill="FFFFFF"/>
        </w:rPr>
        <w:t>по ошибкам прошлых лет</w:t>
      </w:r>
      <w:r w:rsidR="00CD0CE2" w:rsidRPr="00CD0CE2">
        <w:rPr>
          <w:rFonts w:ascii="RobotoRegular" w:hAnsi="RobotoRegular"/>
          <w:color w:val="272727"/>
          <w:shd w:val="clear" w:color="auto" w:fill="FFFFFF"/>
        </w:rPr>
        <w:t>,</w:t>
      </w:r>
      <w:r w:rsidR="00CD0CE2">
        <w:rPr>
          <w:rFonts w:ascii="RobotoRegular" w:hAnsi="RobotoRegular"/>
          <w:color w:val="272727"/>
          <w:shd w:val="clear" w:color="auto" w:fill="FFFFFF"/>
        </w:rPr>
        <w:t xml:space="preserve"> </w:t>
      </w:r>
      <w:r w:rsidR="00CD0CE2" w:rsidRPr="00CD0CE2">
        <w:rPr>
          <w:rFonts w:ascii="RobotoRegular" w:hAnsi="RobotoRegular"/>
          <w:color w:val="272727"/>
          <w:shd w:val="clear" w:color="auto" w:fill="FFFFFF"/>
        </w:rPr>
        <w:t xml:space="preserve"> </w:t>
      </w:r>
      <w:r w:rsidR="00CD0CE2">
        <w:rPr>
          <w:rFonts w:ascii="RobotoRegular" w:hAnsi="RobotoRegular"/>
          <w:color w:val="272727"/>
          <w:shd w:val="clear" w:color="auto" w:fill="FFFFFF"/>
        </w:rPr>
        <w:t>которые подлежат отражению в отчетности за 2021 год</w:t>
      </w:r>
      <w:r w:rsidR="003A4114" w:rsidRPr="003A4114">
        <w:rPr>
          <w:sz w:val="28"/>
          <w:szCs w:val="28"/>
        </w:rPr>
        <w:t xml:space="preserve"> </w:t>
      </w:r>
      <w:r w:rsidR="003A4114">
        <w:rPr>
          <w:sz w:val="28"/>
          <w:szCs w:val="28"/>
        </w:rPr>
        <w:t>(</w:t>
      </w:r>
      <w:proofErr w:type="spellStart"/>
      <w:proofErr w:type="gramStart"/>
      <w:r w:rsidR="003A4114" w:rsidRPr="003A4114">
        <w:t>п</w:t>
      </w:r>
      <w:proofErr w:type="spellEnd"/>
      <w:proofErr w:type="gramEnd"/>
      <w:r w:rsidR="003A4114" w:rsidRPr="003A4114">
        <w:t xml:space="preserve"> 2.9. группы 2 Классификатора нарушений, выявляемых в ходе внешнего государственного  финансового контроля, утвержденный постановлением Коллегии Счетной палаты Российской Федерации от 21 декабря 2021 г. № 14ПК).</w:t>
      </w:r>
      <w:r w:rsidR="00C658AE">
        <w:rPr>
          <w:rFonts w:ascii="RobotoRegular" w:hAnsi="RobotoRegular"/>
          <w:color w:val="272727"/>
          <w:shd w:val="clear" w:color="auto" w:fill="FFFFFF"/>
        </w:rPr>
        <w:t xml:space="preserve"> </w:t>
      </w:r>
    </w:p>
    <w:p w:rsidR="00C658AE" w:rsidRDefault="00C658AE" w:rsidP="00C658A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74DDF" w:rsidRPr="00000590" w:rsidRDefault="00674DDF" w:rsidP="00000590">
      <w:pPr>
        <w:ind w:firstLine="851"/>
        <w:jc w:val="both"/>
        <w:rPr>
          <w:color w:val="000000"/>
        </w:rPr>
      </w:pPr>
    </w:p>
    <w:p w:rsidR="002D160E" w:rsidRPr="00000590" w:rsidRDefault="00F03421" w:rsidP="00000590">
      <w:pPr>
        <w:ind w:firstLine="851"/>
        <w:jc w:val="both"/>
      </w:pPr>
      <w:r w:rsidRPr="00000590">
        <w:t>6. ОЦЕНКА ПОКАЗАТЕЛЕЙ ГОДОВОЙ БЮДЖЕТНОЙ ОТЧЕТНОСТИ</w:t>
      </w:r>
    </w:p>
    <w:p w:rsidR="007F7A09" w:rsidRPr="00000590" w:rsidRDefault="007F7A09" w:rsidP="00000590">
      <w:pPr>
        <w:ind w:firstLine="851"/>
        <w:jc w:val="both"/>
      </w:pPr>
    </w:p>
    <w:p w:rsidR="00F0205F" w:rsidRPr="00000590" w:rsidRDefault="00F03421" w:rsidP="00000590">
      <w:pPr>
        <w:ind w:firstLine="851"/>
        <w:jc w:val="both"/>
      </w:pPr>
      <w:r w:rsidRPr="00000590">
        <w:t xml:space="preserve"> В годовой бюджетной отчетности содержатся показатели по бюджетной деятельности и по деятельности со средствами, поступающими во временное распоряжение. </w:t>
      </w:r>
    </w:p>
    <w:p w:rsidR="00127C7B" w:rsidRPr="00000590" w:rsidRDefault="00F03421" w:rsidP="00000590">
      <w:pPr>
        <w:ind w:firstLine="851"/>
        <w:jc w:val="both"/>
      </w:pPr>
      <w:r w:rsidRPr="00000590">
        <w:t xml:space="preserve">В форме 0503130 отражены изменения остатков по счетам бюджетного учета, произошедшие у </w:t>
      </w:r>
      <w:r w:rsidR="00BF26A7" w:rsidRPr="00000590">
        <w:t>Отдела</w:t>
      </w:r>
      <w:r w:rsidRPr="00000590">
        <w:t xml:space="preserve"> в отчетном периоде. По данным формы: </w:t>
      </w:r>
    </w:p>
    <w:p w:rsidR="005C4C1B" w:rsidRPr="00000590" w:rsidRDefault="00F03421" w:rsidP="00000590">
      <w:pPr>
        <w:ind w:firstLine="851"/>
        <w:jc w:val="both"/>
      </w:pPr>
      <w:r w:rsidRPr="00000590">
        <w:t xml:space="preserve">Остатки нефинансовых активов (по бюджетной деятельности) </w:t>
      </w:r>
      <w:r w:rsidR="00BF26A7" w:rsidRPr="00000590">
        <w:t>Отдела</w:t>
      </w:r>
      <w:r w:rsidRPr="00000590">
        <w:t xml:space="preserve"> на балансовых счетах </w:t>
      </w:r>
      <w:r w:rsidR="00A52B33" w:rsidRPr="00000590">
        <w:t xml:space="preserve"> на  конец года </w:t>
      </w:r>
      <w:r w:rsidR="00BF26A7" w:rsidRPr="00000590">
        <w:t>увеличились</w:t>
      </w:r>
      <w:r w:rsidRPr="00000590">
        <w:t xml:space="preserve"> на </w:t>
      </w:r>
      <w:r w:rsidR="00BF26A7" w:rsidRPr="00000590">
        <w:t>6 887</w:t>
      </w:r>
      <w:r w:rsidR="00916CD6" w:rsidRPr="00000590">
        <w:t>,</w:t>
      </w:r>
      <w:r w:rsidR="00BF26A7" w:rsidRPr="00000590">
        <w:t>30</w:t>
      </w:r>
      <w:r w:rsidRPr="00000590">
        <w:t xml:space="preserve"> руб. </w:t>
      </w:r>
      <w:r w:rsidR="00A123A1" w:rsidRPr="00000590">
        <w:t>и по основным средствам</w:t>
      </w:r>
      <w:r w:rsidRPr="00000590">
        <w:t xml:space="preserve"> </w:t>
      </w:r>
      <w:r w:rsidR="00A123A1" w:rsidRPr="00000590">
        <w:t xml:space="preserve">на </w:t>
      </w:r>
      <w:r w:rsidR="00BF26A7" w:rsidRPr="00000590">
        <w:t>12800</w:t>
      </w:r>
      <w:r w:rsidR="00A123A1" w:rsidRPr="00000590">
        <w:t>,</w:t>
      </w:r>
      <w:r w:rsidR="00BF26A7" w:rsidRPr="00000590">
        <w:t>00</w:t>
      </w:r>
      <w:r w:rsidRPr="00000590">
        <w:t xml:space="preserve"> руб. Остатки нефинансовых активов сложились из числящихся основных средств на сумму </w:t>
      </w:r>
      <w:r w:rsidR="009557B9" w:rsidRPr="00000590">
        <w:t>565 730</w:t>
      </w:r>
      <w:r w:rsidR="00916CD6" w:rsidRPr="00000590">
        <w:t>,</w:t>
      </w:r>
      <w:r w:rsidR="009557B9" w:rsidRPr="00000590">
        <w:t>31</w:t>
      </w:r>
      <w:r w:rsidRPr="00000590">
        <w:t xml:space="preserve"> руб., непроизведенных активов на сумму </w:t>
      </w:r>
      <w:r w:rsidR="005C4C1B" w:rsidRPr="00000590">
        <w:t>120 675</w:t>
      </w:r>
      <w:r w:rsidR="00916CD6" w:rsidRPr="00000590">
        <w:t>,</w:t>
      </w:r>
      <w:r w:rsidR="005C4C1B" w:rsidRPr="00000590">
        <w:t>51</w:t>
      </w:r>
      <w:r w:rsidRPr="00000590">
        <w:t xml:space="preserve"> руб.</w:t>
      </w:r>
      <w:r w:rsidR="005C4C1B" w:rsidRPr="00000590">
        <w:t xml:space="preserve"> </w:t>
      </w:r>
    </w:p>
    <w:p w:rsidR="006F681A" w:rsidRPr="00000590" w:rsidRDefault="00F03421" w:rsidP="00000590">
      <w:pPr>
        <w:ind w:firstLine="851"/>
        <w:jc w:val="both"/>
      </w:pPr>
      <w:proofErr w:type="gramStart"/>
      <w:r w:rsidRPr="00000590">
        <w:t xml:space="preserve">Остатки финансовых активов (по бюджетной деятельности) </w:t>
      </w:r>
      <w:r w:rsidR="005C4C1B" w:rsidRPr="00000590">
        <w:t>Отдела</w:t>
      </w:r>
      <w:r w:rsidRPr="00000590">
        <w:t xml:space="preserve"> на балансовых счетах увеличились на </w:t>
      </w:r>
      <w:r w:rsidR="005C4C1B" w:rsidRPr="00000590">
        <w:t>14 732 118,00</w:t>
      </w:r>
      <w:r w:rsidRPr="00000590">
        <w:t xml:space="preserve"> руб. и составили </w:t>
      </w:r>
      <w:r w:rsidR="005C4C1B" w:rsidRPr="00000590">
        <w:t>39 789 914,91</w:t>
      </w:r>
      <w:r w:rsidRPr="00000590">
        <w:t xml:space="preserve"> руб. Остатки финансовых активов сложились из финансовых вложений на сумму </w:t>
      </w:r>
      <w:r w:rsidR="005E06B9" w:rsidRPr="00000590">
        <w:t>3</w:t>
      </w:r>
      <w:r w:rsidR="005C4C1B" w:rsidRPr="00000590">
        <w:t>4</w:t>
      </w:r>
      <w:r w:rsidR="0002198D" w:rsidRPr="00000590">
        <w:t xml:space="preserve"> </w:t>
      </w:r>
      <w:r w:rsidR="005C4C1B" w:rsidRPr="00000590">
        <w:t>432</w:t>
      </w:r>
      <w:r w:rsidR="0002198D" w:rsidRPr="00000590">
        <w:t xml:space="preserve"> </w:t>
      </w:r>
      <w:r w:rsidR="005C4C1B" w:rsidRPr="00000590">
        <w:t>021</w:t>
      </w:r>
      <w:r w:rsidRPr="00000590">
        <w:t>,</w:t>
      </w:r>
      <w:r w:rsidR="005C4C1B" w:rsidRPr="00000590">
        <w:t>39</w:t>
      </w:r>
      <w:r w:rsidRPr="00000590">
        <w:t xml:space="preserve"> руб., дебиторской задолженности по доходам на сумму </w:t>
      </w:r>
      <w:r w:rsidR="006F681A" w:rsidRPr="00000590">
        <w:t>5 357 410</w:t>
      </w:r>
      <w:r w:rsidRPr="00000590">
        <w:t>,</w:t>
      </w:r>
      <w:r w:rsidR="006F681A" w:rsidRPr="00000590">
        <w:t>00</w:t>
      </w:r>
      <w:r w:rsidR="00F736B9" w:rsidRPr="00000590">
        <w:t xml:space="preserve"> руб., </w:t>
      </w:r>
      <w:r w:rsidRPr="00000590">
        <w:t xml:space="preserve">и дебиторской задолженности по выплатам на сумму </w:t>
      </w:r>
      <w:r w:rsidR="006F681A" w:rsidRPr="00000590">
        <w:t>483</w:t>
      </w:r>
      <w:r w:rsidRPr="00000590">
        <w:t>,</w:t>
      </w:r>
      <w:r w:rsidR="00646A81" w:rsidRPr="00000590">
        <w:t>5</w:t>
      </w:r>
      <w:r w:rsidR="006F681A" w:rsidRPr="00000590">
        <w:t>2</w:t>
      </w:r>
      <w:r w:rsidRPr="00000590">
        <w:t xml:space="preserve"> руб. </w:t>
      </w:r>
      <w:proofErr w:type="gramEnd"/>
    </w:p>
    <w:p w:rsidR="006F681A" w:rsidRPr="00000590" w:rsidRDefault="00F03421" w:rsidP="00000590">
      <w:pPr>
        <w:ind w:firstLine="851"/>
        <w:jc w:val="both"/>
      </w:pPr>
      <w:r w:rsidRPr="00000590">
        <w:t xml:space="preserve">Остатки обязательств (по бюджетной деятельности) </w:t>
      </w:r>
      <w:r w:rsidR="006F681A" w:rsidRPr="00000590">
        <w:t>Отдела</w:t>
      </w:r>
      <w:r w:rsidRPr="00000590">
        <w:t xml:space="preserve"> на балансовых счетах увеличились на </w:t>
      </w:r>
      <w:r w:rsidR="006F681A" w:rsidRPr="00000590">
        <w:t>5 359 054</w:t>
      </w:r>
      <w:r w:rsidR="00190547" w:rsidRPr="00000590">
        <w:t>,</w:t>
      </w:r>
      <w:r w:rsidR="006F681A" w:rsidRPr="00000590">
        <w:t>09</w:t>
      </w:r>
      <w:r w:rsidRPr="00000590">
        <w:t xml:space="preserve"> руб. и составили </w:t>
      </w:r>
      <w:r w:rsidR="006F681A" w:rsidRPr="00000590">
        <w:t>5359057</w:t>
      </w:r>
      <w:r w:rsidRPr="00000590">
        <w:t>,</w:t>
      </w:r>
      <w:r w:rsidR="006F681A" w:rsidRPr="00000590">
        <w:t>06</w:t>
      </w:r>
      <w:r w:rsidRPr="00000590">
        <w:t xml:space="preserve"> руб. Остатки обязатель</w:t>
      </w:r>
      <w:proofErr w:type="gramStart"/>
      <w:r w:rsidRPr="00000590">
        <w:t>ств сл</w:t>
      </w:r>
      <w:proofErr w:type="gramEnd"/>
      <w:r w:rsidRPr="00000590">
        <w:t xml:space="preserve">ожились из доходов будущих периодов на сумму </w:t>
      </w:r>
      <w:r w:rsidR="006F681A" w:rsidRPr="00000590">
        <w:t>5357410</w:t>
      </w:r>
      <w:r w:rsidRPr="00000590">
        <w:t>,</w:t>
      </w:r>
      <w:r w:rsidR="006F681A" w:rsidRPr="00000590">
        <w:t>0</w:t>
      </w:r>
      <w:r w:rsidRPr="00000590">
        <w:t>0 руб.</w:t>
      </w:r>
      <w:r w:rsidR="00487EAD" w:rsidRPr="00000590">
        <w:t xml:space="preserve"> </w:t>
      </w:r>
      <w:r w:rsidR="006F681A" w:rsidRPr="00000590">
        <w:t>и расчетов по платежам в бюджет 1 647,06 руб.</w:t>
      </w:r>
      <w:r w:rsidRPr="00000590">
        <w:t xml:space="preserve"> </w:t>
      </w:r>
    </w:p>
    <w:p w:rsidR="00064E69" w:rsidRPr="00000590" w:rsidRDefault="00F03421" w:rsidP="00000590">
      <w:pPr>
        <w:ind w:firstLine="851"/>
        <w:jc w:val="both"/>
      </w:pPr>
      <w:r w:rsidRPr="00000590">
        <w:t xml:space="preserve">Финансовый результат </w:t>
      </w:r>
      <w:r w:rsidR="006F681A" w:rsidRPr="00000590">
        <w:t>Отдела</w:t>
      </w:r>
      <w:r w:rsidRPr="00000590">
        <w:t xml:space="preserve"> </w:t>
      </w:r>
      <w:r w:rsidR="006F681A" w:rsidRPr="00000590">
        <w:t>увеличился</w:t>
      </w:r>
      <w:r w:rsidRPr="00000590">
        <w:t xml:space="preserve"> на сумму </w:t>
      </w:r>
      <w:r w:rsidR="006F681A" w:rsidRPr="00000590">
        <w:t>9 379 951</w:t>
      </w:r>
      <w:r w:rsidRPr="00000590">
        <w:t>,</w:t>
      </w:r>
      <w:r w:rsidR="006F681A" w:rsidRPr="00000590">
        <w:t>21</w:t>
      </w:r>
      <w:r w:rsidRPr="00000590">
        <w:t xml:space="preserve"> руб. и составил </w:t>
      </w:r>
      <w:r w:rsidR="006F681A" w:rsidRPr="00000590">
        <w:t>34 576 466</w:t>
      </w:r>
      <w:r w:rsidRPr="00000590">
        <w:t>,</w:t>
      </w:r>
      <w:r w:rsidR="006F681A" w:rsidRPr="00000590">
        <w:t>74</w:t>
      </w:r>
      <w:r w:rsidRPr="00000590">
        <w:t xml:space="preserve"> руб. </w:t>
      </w:r>
    </w:p>
    <w:p w:rsidR="00B21657" w:rsidRPr="00000590" w:rsidRDefault="00F03421" w:rsidP="00000590">
      <w:pPr>
        <w:ind w:firstLine="851"/>
        <w:jc w:val="both"/>
      </w:pPr>
      <w:r w:rsidRPr="00000590">
        <w:t xml:space="preserve">Остатки имущества и обязательств </w:t>
      </w:r>
      <w:r w:rsidR="006F681A" w:rsidRPr="00000590">
        <w:t>Отдела</w:t>
      </w:r>
      <w:r w:rsidRPr="00000590">
        <w:t xml:space="preserve"> на </w:t>
      </w:r>
      <w:proofErr w:type="spellStart"/>
      <w:r w:rsidRPr="00000590">
        <w:t>забалансовых</w:t>
      </w:r>
      <w:proofErr w:type="spellEnd"/>
      <w:r w:rsidRPr="00000590">
        <w:t xml:space="preserve"> счетах </w:t>
      </w:r>
      <w:r w:rsidR="006F681A" w:rsidRPr="00000590">
        <w:t xml:space="preserve">уменьшились </w:t>
      </w:r>
      <w:r w:rsidRPr="00000590">
        <w:t xml:space="preserve"> на </w:t>
      </w:r>
      <w:r w:rsidR="006F681A" w:rsidRPr="00000590">
        <w:t>45 113</w:t>
      </w:r>
      <w:r w:rsidR="00064E69" w:rsidRPr="00000590">
        <w:t>,</w:t>
      </w:r>
      <w:r w:rsidR="006F681A" w:rsidRPr="00000590">
        <w:t>67</w:t>
      </w:r>
      <w:r w:rsidR="00064E69" w:rsidRPr="00000590">
        <w:t xml:space="preserve"> руб.</w:t>
      </w:r>
      <w:r w:rsidR="00292334" w:rsidRPr="00000590">
        <w:t xml:space="preserve"> </w:t>
      </w:r>
      <w:r w:rsidR="00064E69" w:rsidRPr="00000590">
        <w:t xml:space="preserve">и составили </w:t>
      </w:r>
      <w:r w:rsidR="00355FA9" w:rsidRPr="00000590">
        <w:t>426 972</w:t>
      </w:r>
      <w:r w:rsidRPr="00000590">
        <w:t>,</w:t>
      </w:r>
      <w:r w:rsidR="00355FA9" w:rsidRPr="00000590">
        <w:t xml:space="preserve">47 </w:t>
      </w:r>
      <w:r w:rsidRPr="00000590">
        <w:t xml:space="preserve"> руб. </w:t>
      </w:r>
    </w:p>
    <w:p w:rsidR="00125698" w:rsidRPr="00000590" w:rsidRDefault="00F03421" w:rsidP="00000590">
      <w:pPr>
        <w:ind w:firstLine="851"/>
        <w:jc w:val="both"/>
      </w:pPr>
      <w:r w:rsidRPr="00000590">
        <w:t xml:space="preserve"> В форме 0503125 отражены обороты по счетам бюджетного учета, характеризующие консолидируемые расчеты, произведенные </w:t>
      </w:r>
      <w:r w:rsidR="00355FA9" w:rsidRPr="00000590">
        <w:t>Отделом</w:t>
      </w:r>
      <w:r w:rsidRPr="00000590">
        <w:t xml:space="preserve"> в отчетном периоде. По данным формы: Консолидируемые расчеты</w:t>
      </w:r>
      <w:r w:rsidR="0031199F" w:rsidRPr="00000590">
        <w:t xml:space="preserve"> </w:t>
      </w:r>
      <w:r w:rsidRPr="00000590">
        <w:t xml:space="preserve"> </w:t>
      </w:r>
      <w:r w:rsidR="00355FA9" w:rsidRPr="00000590">
        <w:t xml:space="preserve">Отделом </w:t>
      </w:r>
      <w:r w:rsidRPr="00000590">
        <w:t>производились по таким счетам бюджетн</w:t>
      </w:r>
      <w:r w:rsidR="00B21657" w:rsidRPr="00000590">
        <w:t>ого учета, как:</w:t>
      </w:r>
      <w:r w:rsidR="0072768F" w:rsidRPr="00000590">
        <w:t xml:space="preserve">, </w:t>
      </w:r>
      <w:r w:rsidRPr="00000590">
        <w:t>120551661, 130</w:t>
      </w:r>
      <w:r w:rsidR="00B21657" w:rsidRPr="00000590">
        <w:t>4</w:t>
      </w:r>
      <w:r w:rsidRPr="00000590">
        <w:t>0</w:t>
      </w:r>
      <w:r w:rsidR="00B21657" w:rsidRPr="00000590">
        <w:t>4000,</w:t>
      </w:r>
      <w:r w:rsidR="0072768F" w:rsidRPr="00000590">
        <w:t xml:space="preserve"> 14011015</w:t>
      </w:r>
      <w:r w:rsidRPr="00000590">
        <w:t>1</w:t>
      </w:r>
      <w:r w:rsidR="00355FA9" w:rsidRPr="00000590">
        <w:t>.</w:t>
      </w:r>
      <w:r w:rsidR="0031199F" w:rsidRPr="00000590">
        <w:t xml:space="preserve"> По счетам бюджетного учета 120551561, 120551661, 1401110151 произведены денежные расчеты с Департаментом культуры и туризма Ивановской области, и по счету бюджетного учета 130404000 произведены расчеты по расходам с МКУ «ЦББУ».</w:t>
      </w:r>
    </w:p>
    <w:p w:rsidR="00303786" w:rsidRPr="00000590" w:rsidRDefault="00F71FB8" w:rsidP="00000590">
      <w:pPr>
        <w:ind w:firstLine="851"/>
        <w:jc w:val="both"/>
      </w:pPr>
      <w:r w:rsidRPr="00000590">
        <w:lastRenderedPageBreak/>
        <w:t>В форме 05031</w:t>
      </w:r>
      <w:r w:rsidR="00F03421" w:rsidRPr="00000590">
        <w:t xml:space="preserve">10 отражены обороты по счетам бюджетного учета, подлежащим закрытию </w:t>
      </w:r>
      <w:r w:rsidR="0031199F" w:rsidRPr="00000590">
        <w:t xml:space="preserve">Отделом </w:t>
      </w:r>
      <w:r w:rsidR="00F03421" w:rsidRPr="00000590">
        <w:t xml:space="preserve"> по завершению отчетного периода. По данным формы: После заключительных записей по счетам бюджетного учета </w:t>
      </w:r>
      <w:r w:rsidR="0031199F" w:rsidRPr="00000590">
        <w:t>Отдела</w:t>
      </w:r>
      <w:r w:rsidR="00F03421" w:rsidRPr="00000590">
        <w:t xml:space="preserve"> дебетовые обороты сложились в сумме </w:t>
      </w:r>
      <w:r w:rsidR="0031199F" w:rsidRPr="00000590">
        <w:t>67 044 542</w:t>
      </w:r>
      <w:r w:rsidR="00F03421" w:rsidRPr="00000590">
        <w:t>,</w:t>
      </w:r>
      <w:r w:rsidR="0031199F" w:rsidRPr="00000590">
        <w:t>34</w:t>
      </w:r>
      <w:r w:rsidR="00F03421" w:rsidRPr="00000590">
        <w:t xml:space="preserve"> руб., а кредитовые обороты в сумме </w:t>
      </w:r>
      <w:r w:rsidR="0031199F" w:rsidRPr="00000590">
        <w:t>57 664 591</w:t>
      </w:r>
      <w:r w:rsidR="00F03421" w:rsidRPr="00000590">
        <w:t>,</w:t>
      </w:r>
      <w:r w:rsidR="0031199F" w:rsidRPr="00000590">
        <w:t>13</w:t>
      </w:r>
      <w:r w:rsidR="00F03421" w:rsidRPr="00000590">
        <w:t xml:space="preserve"> руб. </w:t>
      </w:r>
    </w:p>
    <w:p w:rsidR="00946DFF" w:rsidRPr="00000590" w:rsidRDefault="00F03421" w:rsidP="00000590">
      <w:pPr>
        <w:ind w:firstLine="851"/>
        <w:jc w:val="both"/>
      </w:pPr>
      <w:r w:rsidRPr="00000590">
        <w:t xml:space="preserve">В форме 0503121 отражены финансовые результаты деятельности </w:t>
      </w:r>
      <w:r w:rsidR="0031199F" w:rsidRPr="00000590">
        <w:t>Отдела</w:t>
      </w:r>
      <w:r w:rsidRPr="00000590">
        <w:t xml:space="preserve"> за отчетный период. По данным формы:</w:t>
      </w:r>
    </w:p>
    <w:p w:rsidR="00946DFF" w:rsidRPr="00000590" w:rsidRDefault="00F03421" w:rsidP="00000590">
      <w:pPr>
        <w:ind w:firstLine="851"/>
        <w:jc w:val="both"/>
      </w:pPr>
      <w:r w:rsidRPr="00000590">
        <w:t xml:space="preserve"> Доходы </w:t>
      </w:r>
      <w:r w:rsidR="0031199F" w:rsidRPr="00000590">
        <w:t>Отдела</w:t>
      </w:r>
      <w:r w:rsidRPr="00000590">
        <w:t xml:space="preserve"> составили </w:t>
      </w:r>
      <w:r w:rsidR="00946DFF" w:rsidRPr="00000590">
        <w:t>24 999 475</w:t>
      </w:r>
      <w:r w:rsidRPr="00000590">
        <w:t>,</w:t>
      </w:r>
      <w:r w:rsidR="00946DFF" w:rsidRPr="00000590">
        <w:t>16</w:t>
      </w:r>
      <w:r w:rsidRPr="00000590">
        <w:t xml:space="preserve"> руб. и сложились за счет:</w:t>
      </w:r>
    </w:p>
    <w:p w:rsidR="00946DFF" w:rsidRPr="00000590" w:rsidRDefault="00F03421" w:rsidP="00000590">
      <w:pPr>
        <w:ind w:firstLine="851"/>
        <w:jc w:val="both"/>
      </w:pPr>
      <w:r w:rsidRPr="00000590">
        <w:t xml:space="preserve"> - доходов от </w:t>
      </w:r>
      <w:r w:rsidR="00946DFF" w:rsidRPr="00000590">
        <w:t>выбытия активов в сумме 9 374 712,16 руб.(37,5%)</w:t>
      </w:r>
      <w:r w:rsidRPr="00000590">
        <w:t xml:space="preserve">; </w:t>
      </w:r>
    </w:p>
    <w:p w:rsidR="00946DFF" w:rsidRPr="00000590" w:rsidRDefault="00F03421" w:rsidP="00000590">
      <w:pPr>
        <w:ind w:firstLine="851"/>
        <w:jc w:val="both"/>
      </w:pPr>
      <w:r w:rsidRPr="00000590">
        <w:t xml:space="preserve">-  доходов от безвозмездных денежных поступлений текущего характера в сумме </w:t>
      </w:r>
      <w:r w:rsidR="00946DFF" w:rsidRPr="00000590">
        <w:t>15624763</w:t>
      </w:r>
      <w:r w:rsidRPr="00000590">
        <w:t>,</w:t>
      </w:r>
      <w:r w:rsidR="00946DFF" w:rsidRPr="00000590">
        <w:t>00</w:t>
      </w:r>
      <w:r w:rsidR="00303786" w:rsidRPr="00000590">
        <w:t xml:space="preserve"> руб. (</w:t>
      </w:r>
      <w:r w:rsidR="00946DFF" w:rsidRPr="00000590">
        <w:t>62</w:t>
      </w:r>
      <w:r w:rsidR="00303786" w:rsidRPr="00000590">
        <w:t>,5%)</w:t>
      </w:r>
      <w:r w:rsidR="00946DFF" w:rsidRPr="00000590">
        <w:t>.</w:t>
      </w:r>
      <w:r w:rsidRPr="00000590">
        <w:t xml:space="preserve"> </w:t>
      </w:r>
    </w:p>
    <w:p w:rsidR="00946DFF" w:rsidRPr="00000590" w:rsidRDefault="00F03421" w:rsidP="00000590">
      <w:pPr>
        <w:ind w:firstLine="851"/>
        <w:jc w:val="both"/>
      </w:pPr>
      <w:r w:rsidRPr="00000590">
        <w:t xml:space="preserve">Расходы </w:t>
      </w:r>
      <w:r w:rsidR="00946DFF" w:rsidRPr="00000590">
        <w:t>Отдела</w:t>
      </w:r>
      <w:r w:rsidRPr="00000590">
        <w:t xml:space="preserve"> составили </w:t>
      </w:r>
      <w:r w:rsidR="00946DFF" w:rsidRPr="00000590">
        <w:t>42 039 828</w:t>
      </w:r>
      <w:r w:rsidRPr="00000590">
        <w:t>,</w:t>
      </w:r>
      <w:r w:rsidR="00946DFF" w:rsidRPr="00000590">
        <w:t>13</w:t>
      </w:r>
      <w:r w:rsidRPr="00000590">
        <w:t xml:space="preserve"> руб. и сложились за счет:</w:t>
      </w:r>
    </w:p>
    <w:p w:rsidR="00E72CB1" w:rsidRPr="00000590" w:rsidRDefault="00F03421" w:rsidP="00000590">
      <w:pPr>
        <w:ind w:firstLine="851"/>
        <w:jc w:val="both"/>
      </w:pPr>
      <w:r w:rsidRPr="00000590">
        <w:t xml:space="preserve"> - расходов на оплату труда и начисления на выплаты по оплате труда в сумме </w:t>
      </w:r>
      <w:r w:rsidR="00946DFF" w:rsidRPr="00000590">
        <w:t>2</w:t>
      </w:r>
      <w:r w:rsidR="00D866B1" w:rsidRPr="00000590">
        <w:t xml:space="preserve"> </w:t>
      </w:r>
      <w:r w:rsidR="00946DFF" w:rsidRPr="00000590">
        <w:t>951</w:t>
      </w:r>
      <w:r w:rsidR="00D866B1" w:rsidRPr="00000590">
        <w:t xml:space="preserve"> </w:t>
      </w:r>
      <w:r w:rsidR="00946DFF" w:rsidRPr="00000590">
        <w:t>023</w:t>
      </w:r>
      <w:r w:rsidRPr="00000590">
        <w:t>,</w:t>
      </w:r>
      <w:r w:rsidR="00946DFF" w:rsidRPr="00000590">
        <w:t xml:space="preserve">98 </w:t>
      </w:r>
      <w:r w:rsidRPr="00000590">
        <w:t xml:space="preserve"> руб.; - расходов на оплату работ, услуг в сумме </w:t>
      </w:r>
      <w:r w:rsidR="00946DFF" w:rsidRPr="00000590">
        <w:t>245</w:t>
      </w:r>
      <w:r w:rsidR="00D866B1" w:rsidRPr="00000590">
        <w:t xml:space="preserve"> </w:t>
      </w:r>
      <w:r w:rsidR="00946DFF" w:rsidRPr="00000590">
        <w:t>102</w:t>
      </w:r>
      <w:r w:rsidRPr="00000590">
        <w:t>,</w:t>
      </w:r>
      <w:r w:rsidR="00946DFF" w:rsidRPr="00000590">
        <w:t>00</w:t>
      </w:r>
      <w:r w:rsidRPr="00000590">
        <w:t xml:space="preserve"> руб.; - расходов на безвозмездные перечисления текущего характера </w:t>
      </w:r>
      <w:r w:rsidR="00D866B1" w:rsidRPr="00000590">
        <w:t xml:space="preserve">сектора </w:t>
      </w:r>
      <w:proofErr w:type="spellStart"/>
      <w:r w:rsidR="00D866B1" w:rsidRPr="00000590">
        <w:t>гос</w:t>
      </w:r>
      <w:proofErr w:type="gramStart"/>
      <w:r w:rsidR="00D866B1" w:rsidRPr="00000590">
        <w:t>.у</w:t>
      </w:r>
      <w:proofErr w:type="gramEnd"/>
      <w:r w:rsidR="00D866B1" w:rsidRPr="00000590">
        <w:t>правления</w:t>
      </w:r>
      <w:proofErr w:type="spellEnd"/>
      <w:r w:rsidRPr="00000590">
        <w:t xml:space="preserve"> в сумме </w:t>
      </w:r>
      <w:r w:rsidR="00946DFF" w:rsidRPr="00000590">
        <w:t>37 698 312</w:t>
      </w:r>
      <w:r w:rsidRPr="00000590">
        <w:t>,</w:t>
      </w:r>
      <w:r w:rsidR="00946DFF" w:rsidRPr="00000590">
        <w:t>40</w:t>
      </w:r>
      <w:r w:rsidRPr="00000590">
        <w:t xml:space="preserve"> руб.; </w:t>
      </w:r>
      <w:r w:rsidR="00D866B1" w:rsidRPr="00000590">
        <w:t>на расходование материальных запасов и амортизацию</w:t>
      </w:r>
      <w:r w:rsidRPr="00000590">
        <w:t xml:space="preserve"> </w:t>
      </w:r>
      <w:r w:rsidR="00D866B1" w:rsidRPr="00000590">
        <w:t xml:space="preserve"> в сумме 256 739</w:t>
      </w:r>
      <w:r w:rsidRPr="00000590">
        <w:t>,</w:t>
      </w:r>
      <w:r w:rsidR="00D866B1" w:rsidRPr="00000590">
        <w:t>75</w:t>
      </w:r>
      <w:r w:rsidRPr="00000590">
        <w:t xml:space="preserve"> руб.; - </w:t>
      </w:r>
      <w:r w:rsidR="00D866B1" w:rsidRPr="00000590">
        <w:t>иные выплаты текущего характера физическим лицам</w:t>
      </w:r>
      <w:r w:rsidRPr="00000590">
        <w:t xml:space="preserve"> в сумме </w:t>
      </w:r>
      <w:r w:rsidR="00D866B1" w:rsidRPr="00000590">
        <w:t>888 650</w:t>
      </w:r>
      <w:r w:rsidRPr="00000590">
        <w:t>,</w:t>
      </w:r>
      <w:r w:rsidR="00D866B1" w:rsidRPr="00000590">
        <w:t>00</w:t>
      </w:r>
      <w:r w:rsidRPr="00000590">
        <w:t xml:space="preserve"> руб. </w:t>
      </w:r>
    </w:p>
    <w:p w:rsidR="00046830" w:rsidRPr="00000590" w:rsidRDefault="00F03421" w:rsidP="00000590">
      <w:pPr>
        <w:ind w:firstLine="851"/>
        <w:jc w:val="both"/>
      </w:pPr>
      <w:r w:rsidRPr="00000590">
        <w:t xml:space="preserve">Чистый операционный результат </w:t>
      </w:r>
      <w:r w:rsidR="00D866B1" w:rsidRPr="00000590">
        <w:t>Отдела</w:t>
      </w:r>
      <w:r w:rsidRPr="00000590">
        <w:t xml:space="preserve"> составил </w:t>
      </w:r>
      <w:r w:rsidR="00D866B1" w:rsidRPr="00000590">
        <w:t>17 040 352</w:t>
      </w:r>
      <w:r w:rsidRPr="00000590">
        <w:t>,</w:t>
      </w:r>
      <w:r w:rsidR="006B4489" w:rsidRPr="00000590">
        <w:t>97</w:t>
      </w:r>
      <w:r w:rsidRPr="00000590">
        <w:t xml:space="preserve"> руб. со знаком «минус» и сложился за счет операций с нефинансовыми активами на сумму </w:t>
      </w:r>
      <w:r w:rsidR="0002198D" w:rsidRPr="00000590">
        <w:t>6887</w:t>
      </w:r>
      <w:r w:rsidRPr="00000590">
        <w:t>,</w:t>
      </w:r>
      <w:r w:rsidR="0002198D" w:rsidRPr="00000590">
        <w:t>30</w:t>
      </w:r>
      <w:r w:rsidRPr="00000590">
        <w:t xml:space="preserve"> руб.</w:t>
      </w:r>
      <w:r w:rsidR="00E72CB1" w:rsidRPr="00000590">
        <w:t xml:space="preserve"> </w:t>
      </w:r>
      <w:r w:rsidRPr="00000590">
        <w:t>и операций с финансовыми</w:t>
      </w:r>
      <w:r w:rsidR="00E72CB1" w:rsidRPr="00000590">
        <w:t xml:space="preserve"> активами и обязательствами на </w:t>
      </w:r>
      <w:r w:rsidRPr="00000590">
        <w:t xml:space="preserve"> сумму </w:t>
      </w:r>
      <w:r w:rsidR="0002198D" w:rsidRPr="00000590">
        <w:t>17 047 240</w:t>
      </w:r>
      <w:r w:rsidR="00E72CB1" w:rsidRPr="00000590">
        <w:t>,</w:t>
      </w:r>
      <w:r w:rsidR="0002198D" w:rsidRPr="00000590">
        <w:t>27</w:t>
      </w:r>
      <w:r w:rsidRPr="00000590">
        <w:t xml:space="preserve"> руб. со знаком «минус». </w:t>
      </w:r>
    </w:p>
    <w:p w:rsidR="0002198D" w:rsidRPr="00000590" w:rsidRDefault="00F03421" w:rsidP="00000590">
      <w:pPr>
        <w:ind w:firstLine="851"/>
        <w:jc w:val="both"/>
      </w:pPr>
      <w:r w:rsidRPr="00000590">
        <w:t xml:space="preserve">В форме 0503123 отражено движение денежных средств </w:t>
      </w:r>
      <w:r w:rsidR="0002198D" w:rsidRPr="00000590">
        <w:t>Отдела</w:t>
      </w:r>
      <w:r w:rsidRPr="00000590">
        <w:t xml:space="preserve"> за отчетный период. По данным формы: </w:t>
      </w:r>
    </w:p>
    <w:p w:rsidR="0002198D" w:rsidRPr="00000590" w:rsidRDefault="00F03421" w:rsidP="00000590">
      <w:pPr>
        <w:ind w:firstLine="851"/>
        <w:jc w:val="both"/>
      </w:pPr>
      <w:r w:rsidRPr="00000590">
        <w:t xml:space="preserve">Поступления </w:t>
      </w:r>
      <w:r w:rsidR="0002198D" w:rsidRPr="00000590">
        <w:t>Отдела</w:t>
      </w:r>
      <w:r w:rsidRPr="00000590">
        <w:t xml:space="preserve"> составили </w:t>
      </w:r>
      <w:r w:rsidR="0002198D" w:rsidRPr="00000590">
        <w:t>15624763,00</w:t>
      </w:r>
      <w:r w:rsidRPr="00000590">
        <w:t xml:space="preserve"> руб. и сложились за счет безвозмездных денежных поступлени</w:t>
      </w:r>
      <w:r w:rsidR="0002198D" w:rsidRPr="00000590">
        <w:t>й текущего характера</w:t>
      </w:r>
      <w:r w:rsidR="00652186" w:rsidRPr="00000590">
        <w:t xml:space="preserve"> </w:t>
      </w:r>
      <w:r w:rsidR="0002198D" w:rsidRPr="00000590">
        <w:t>от других бюджетов.</w:t>
      </w:r>
    </w:p>
    <w:p w:rsidR="00046830" w:rsidRPr="00000590" w:rsidRDefault="00F03421" w:rsidP="00000590">
      <w:pPr>
        <w:ind w:firstLine="851"/>
        <w:jc w:val="both"/>
      </w:pPr>
      <w:r w:rsidRPr="00000590">
        <w:t xml:space="preserve"> Выбытия </w:t>
      </w:r>
      <w:r w:rsidR="0002198D" w:rsidRPr="00000590">
        <w:t>Отдела</w:t>
      </w:r>
      <w:r w:rsidRPr="00000590">
        <w:t xml:space="preserve"> составили </w:t>
      </w:r>
      <w:r w:rsidR="0002198D" w:rsidRPr="00000590">
        <w:t>42 029 717</w:t>
      </w:r>
      <w:r w:rsidRPr="00000590">
        <w:t>,</w:t>
      </w:r>
      <w:r w:rsidR="0002198D" w:rsidRPr="00000590">
        <w:t>13</w:t>
      </w:r>
      <w:r w:rsidRPr="00000590">
        <w:t xml:space="preserve"> руб. и сложились за счет: - выбытий по текущим операциям в сумме </w:t>
      </w:r>
      <w:r w:rsidR="0002198D" w:rsidRPr="00000590">
        <w:t>42 000 147</w:t>
      </w:r>
      <w:r w:rsidRPr="00000590">
        <w:t>,</w:t>
      </w:r>
      <w:r w:rsidR="0002198D" w:rsidRPr="00000590">
        <w:t>13</w:t>
      </w:r>
      <w:r w:rsidR="00652186" w:rsidRPr="00000590">
        <w:t xml:space="preserve"> руб</w:t>
      </w:r>
      <w:proofErr w:type="gramStart"/>
      <w:r w:rsidR="00652186" w:rsidRPr="00000590">
        <w:t>.и</w:t>
      </w:r>
      <w:proofErr w:type="gramEnd"/>
      <w:r w:rsidRPr="00000590">
        <w:t xml:space="preserve"> выбытий по инвестиционным операциям в сумме </w:t>
      </w:r>
      <w:r w:rsidR="0002198D" w:rsidRPr="00000590">
        <w:t>29 570</w:t>
      </w:r>
      <w:r w:rsidRPr="00000590">
        <w:t>,</w:t>
      </w:r>
      <w:r w:rsidR="0002198D" w:rsidRPr="00000590">
        <w:t>00</w:t>
      </w:r>
      <w:r w:rsidRPr="00000590">
        <w:t xml:space="preserve"> руб. </w:t>
      </w:r>
    </w:p>
    <w:p w:rsidR="006A7FC7" w:rsidRDefault="00ED04FC" w:rsidP="00000590">
      <w:pPr>
        <w:ind w:firstLine="851"/>
        <w:jc w:val="both"/>
      </w:pPr>
      <w:r w:rsidRPr="00000590">
        <w:rPr>
          <w:b/>
          <w:i/>
        </w:rPr>
        <w:t>В формах</w:t>
      </w:r>
      <w:r w:rsidR="006A7FC7" w:rsidRPr="00000590">
        <w:rPr>
          <w:b/>
          <w:i/>
        </w:rPr>
        <w:t xml:space="preserve"> 0503127</w:t>
      </w:r>
      <w:r w:rsidRPr="00000590">
        <w:rPr>
          <w:b/>
          <w:i/>
        </w:rPr>
        <w:t>, 0503164</w:t>
      </w:r>
      <w:r w:rsidR="006A7FC7" w:rsidRPr="00000590">
        <w:t xml:space="preserve"> отражено исполнение бюджета </w:t>
      </w:r>
      <w:r w:rsidR="001359E5">
        <w:t>Отдел</w:t>
      </w:r>
      <w:r w:rsidR="006A7FC7" w:rsidRPr="00000590">
        <w:t xml:space="preserve"> за </w:t>
      </w:r>
      <w:r w:rsidRPr="00000590">
        <w:t>отчетный период. По данным форм</w:t>
      </w:r>
      <w:r w:rsidR="006A7FC7" w:rsidRPr="00000590">
        <w:t xml:space="preserve">: </w:t>
      </w:r>
    </w:p>
    <w:p w:rsidR="00ED04FC" w:rsidRPr="00000590" w:rsidRDefault="006A7FC7" w:rsidP="00000590">
      <w:pPr>
        <w:ind w:firstLine="851"/>
        <w:jc w:val="both"/>
      </w:pPr>
      <w:r w:rsidRPr="00000590">
        <w:rPr>
          <w:b/>
          <w:i/>
        </w:rPr>
        <w:t xml:space="preserve">Доходы </w:t>
      </w:r>
      <w:r w:rsidR="009C1512" w:rsidRPr="00000590">
        <w:rPr>
          <w:b/>
          <w:i/>
        </w:rPr>
        <w:t>Отдела</w:t>
      </w:r>
      <w:r w:rsidRPr="00000590">
        <w:rPr>
          <w:b/>
          <w:i/>
        </w:rPr>
        <w:t xml:space="preserve"> исполнены</w:t>
      </w:r>
      <w:r w:rsidRPr="00000590">
        <w:t xml:space="preserve"> в сумме </w:t>
      </w:r>
      <w:r w:rsidR="009C1512" w:rsidRPr="00000590">
        <w:t>15 624 763</w:t>
      </w:r>
      <w:r w:rsidRPr="00000590">
        <w:t>,</w:t>
      </w:r>
      <w:r w:rsidR="009C1512" w:rsidRPr="00000590">
        <w:t>0</w:t>
      </w:r>
      <w:r w:rsidRPr="00000590">
        <w:t xml:space="preserve">0 руб., что составило </w:t>
      </w:r>
      <w:r w:rsidR="009C1512" w:rsidRPr="00000590">
        <w:rPr>
          <w:b/>
          <w:i/>
        </w:rPr>
        <w:t>100</w:t>
      </w:r>
      <w:r w:rsidRPr="00000590">
        <w:rPr>
          <w:b/>
          <w:i/>
        </w:rPr>
        <w:t xml:space="preserve"> %</w:t>
      </w:r>
      <w:r w:rsidRPr="00000590">
        <w:rPr>
          <w:i/>
        </w:rPr>
        <w:t xml:space="preserve"> по</w:t>
      </w:r>
      <w:r w:rsidRPr="00000590">
        <w:t xml:space="preserve"> отношению к утвержденным бюджетным назначениям доходов </w:t>
      </w:r>
      <w:r w:rsidR="009C1512" w:rsidRPr="00000590">
        <w:t>Отдела</w:t>
      </w:r>
      <w:r w:rsidRPr="00000590">
        <w:t xml:space="preserve"> (</w:t>
      </w:r>
      <w:r w:rsidR="009C1512" w:rsidRPr="00000590">
        <w:t xml:space="preserve">15 624 763,00 </w:t>
      </w:r>
      <w:r w:rsidRPr="00000590">
        <w:t xml:space="preserve">руб.). </w:t>
      </w:r>
    </w:p>
    <w:p w:rsidR="00FB3E23" w:rsidRPr="00000590" w:rsidRDefault="006A7FC7" w:rsidP="00000590">
      <w:pPr>
        <w:ind w:firstLine="851"/>
        <w:jc w:val="both"/>
      </w:pPr>
      <w:r w:rsidRPr="00000590">
        <w:rPr>
          <w:b/>
        </w:rPr>
        <w:t xml:space="preserve">Расходы </w:t>
      </w:r>
      <w:r w:rsidR="009C1512" w:rsidRPr="00000590">
        <w:rPr>
          <w:b/>
        </w:rPr>
        <w:t>Отдела</w:t>
      </w:r>
      <w:r w:rsidRPr="00000590">
        <w:t xml:space="preserve"> исполнены в сумме </w:t>
      </w:r>
      <w:r w:rsidR="0009455A" w:rsidRPr="00000590">
        <w:t>42 029 717</w:t>
      </w:r>
      <w:r w:rsidR="00F11AAD" w:rsidRPr="00000590">
        <w:t>,</w:t>
      </w:r>
      <w:r w:rsidR="0009455A" w:rsidRPr="00000590">
        <w:t>13</w:t>
      </w:r>
      <w:r w:rsidRPr="00000590">
        <w:t xml:space="preserve"> руб., что составило </w:t>
      </w:r>
      <w:r w:rsidR="0009455A" w:rsidRPr="00000590">
        <w:rPr>
          <w:b/>
          <w:i/>
        </w:rPr>
        <w:t>100</w:t>
      </w:r>
      <w:r w:rsidRPr="00000590">
        <w:rPr>
          <w:b/>
          <w:i/>
        </w:rPr>
        <w:t>%</w:t>
      </w:r>
      <w:r w:rsidRPr="00000590">
        <w:t xml:space="preserve"> по отношению к утвержденным бюджетным назначениям расходов и лимитам бюджетных обязательств </w:t>
      </w:r>
      <w:r w:rsidR="0009455A" w:rsidRPr="00000590">
        <w:t>Отдела</w:t>
      </w:r>
      <w:r w:rsidRPr="00000590">
        <w:t xml:space="preserve"> (</w:t>
      </w:r>
      <w:r w:rsidR="0009455A" w:rsidRPr="00000590">
        <w:t xml:space="preserve">42 029 717,13 </w:t>
      </w:r>
      <w:r w:rsidRPr="00000590">
        <w:t>руб.).</w:t>
      </w:r>
      <w:r w:rsidR="00ED04FC" w:rsidRPr="00000590">
        <w:t xml:space="preserve"> </w:t>
      </w:r>
    </w:p>
    <w:p w:rsidR="00FB3E23" w:rsidRPr="00000590" w:rsidRDefault="006A7FC7" w:rsidP="00000590">
      <w:pPr>
        <w:ind w:firstLine="851"/>
        <w:jc w:val="both"/>
      </w:pPr>
      <w:r w:rsidRPr="00000590">
        <w:t xml:space="preserve"> </w:t>
      </w:r>
      <w:r w:rsidR="00FB3E23" w:rsidRPr="00000590">
        <w:t xml:space="preserve">Результат исполнения бюджета </w:t>
      </w:r>
      <w:r w:rsidR="0009455A" w:rsidRPr="00000590">
        <w:t>Отдела</w:t>
      </w:r>
      <w:r w:rsidR="00FB3E23" w:rsidRPr="00000590">
        <w:t xml:space="preserve"> сложился в сумме </w:t>
      </w:r>
      <w:r w:rsidR="0009455A" w:rsidRPr="00000590">
        <w:t>10 780 191,13</w:t>
      </w:r>
      <w:r w:rsidR="00FB3E23" w:rsidRPr="00000590">
        <w:t xml:space="preserve"> руб</w:t>
      </w:r>
      <w:r w:rsidR="0009455A" w:rsidRPr="00000590">
        <w:t>.</w:t>
      </w:r>
      <w:r w:rsidR="009C4B15" w:rsidRPr="00000590">
        <w:t xml:space="preserve"> со знаком «минус»</w:t>
      </w:r>
      <w:r w:rsidR="00FB3E23" w:rsidRPr="00000590">
        <w:t xml:space="preserve">. Дефицит бюджета сложился в результате изменения остатков по расчетам с органами, организующими исполнение бюджета. </w:t>
      </w:r>
    </w:p>
    <w:p w:rsidR="006A7FC7" w:rsidRPr="00000590" w:rsidRDefault="00B531AC" w:rsidP="00000590">
      <w:pPr>
        <w:ind w:firstLine="851"/>
        <w:jc w:val="both"/>
      </w:pPr>
      <w:r w:rsidRPr="00000590">
        <w:t xml:space="preserve">В форме 0503128 отражены бюджетные обязательства, принятые </w:t>
      </w:r>
      <w:r w:rsidR="0083395F" w:rsidRPr="00000590">
        <w:t xml:space="preserve">Отделом </w:t>
      </w:r>
      <w:r w:rsidRPr="00000590">
        <w:t xml:space="preserve">в отчетном периоде. По данным формы: </w:t>
      </w:r>
      <w:r w:rsidR="00AE2AFA">
        <w:t>Отделом</w:t>
      </w:r>
      <w:r w:rsidRPr="00000590">
        <w:t xml:space="preserve"> приняты бюджетные обязательства текущего (отчетного) финансового года по расходам в сумме </w:t>
      </w:r>
      <w:r w:rsidR="0083395F" w:rsidRPr="00000590">
        <w:t>42 029 717</w:t>
      </w:r>
      <w:r w:rsidRPr="00000590">
        <w:t xml:space="preserve">,69 руб. Бюджетные обязательства текущего (отчетного) финансового года по выплатам источников финансирования дефицита бюджета </w:t>
      </w:r>
      <w:r w:rsidR="0083395F" w:rsidRPr="00000590">
        <w:t xml:space="preserve">Отделом </w:t>
      </w:r>
      <w:r w:rsidRPr="00000590">
        <w:t xml:space="preserve">не принимались. </w:t>
      </w:r>
      <w:r w:rsidR="0083395F" w:rsidRPr="00000590">
        <w:t>Отделом</w:t>
      </w:r>
      <w:r w:rsidRPr="00000590">
        <w:t xml:space="preserve"> приняты обязательства финансовых годов, следующих за текущим (отчетным) финансовым годом в сумме </w:t>
      </w:r>
      <w:r w:rsidR="0083395F" w:rsidRPr="00000590">
        <w:t>13 941 863</w:t>
      </w:r>
      <w:r w:rsidRPr="00000590">
        <w:t>,</w:t>
      </w:r>
      <w:r w:rsidR="0083395F" w:rsidRPr="00000590">
        <w:t>88</w:t>
      </w:r>
      <w:r w:rsidRPr="00000590">
        <w:t xml:space="preserve"> руб</w:t>
      </w:r>
      <w:r w:rsidR="00D4006D" w:rsidRPr="00000590">
        <w:t xml:space="preserve">. </w:t>
      </w:r>
    </w:p>
    <w:p w:rsidR="008C59BA" w:rsidRPr="00000590" w:rsidRDefault="008C59BA" w:rsidP="00000590">
      <w:pPr>
        <w:ind w:firstLine="851"/>
        <w:jc w:val="both"/>
      </w:pPr>
      <w:r w:rsidRPr="00000590">
        <w:t xml:space="preserve">В форме 0503160 отражена информация об объекте годовой бюджетной отчетности, о проведении им плановой инвентаризации перед составлением годовой бюджетной отчетности и перечень форм, не включенных в состав годовой бюджетной отчетности. </w:t>
      </w:r>
    </w:p>
    <w:p w:rsidR="00047734" w:rsidRPr="00000590" w:rsidRDefault="00F03421" w:rsidP="00000590">
      <w:pPr>
        <w:ind w:firstLine="851"/>
        <w:jc w:val="both"/>
      </w:pPr>
      <w:r w:rsidRPr="00000590">
        <w:t xml:space="preserve">В форме 0503168 отражены сведения о движении нефинансовых активов </w:t>
      </w:r>
      <w:r w:rsidR="008C59BA" w:rsidRPr="00000590">
        <w:t>Отдела</w:t>
      </w:r>
      <w:r w:rsidRPr="00000590">
        <w:t xml:space="preserve"> в отч</w:t>
      </w:r>
      <w:r w:rsidR="00AE2AFA">
        <w:t>етном периоде. По данным формы д</w:t>
      </w:r>
      <w:r w:rsidRPr="00000590">
        <w:t xml:space="preserve">вижение нефинансовых активов </w:t>
      </w:r>
      <w:r w:rsidR="008C59BA" w:rsidRPr="00000590">
        <w:t>Отдела</w:t>
      </w:r>
      <w:r w:rsidRPr="00000590">
        <w:t xml:space="preserve"> произошло в результате: </w:t>
      </w:r>
      <w:r w:rsidR="00047734" w:rsidRPr="00000590">
        <w:t xml:space="preserve"> движения основных средств и </w:t>
      </w:r>
      <w:r w:rsidRPr="00000590">
        <w:t xml:space="preserve">движения материальных запасов. </w:t>
      </w:r>
    </w:p>
    <w:p w:rsidR="00047734" w:rsidRPr="00000590" w:rsidRDefault="00F03421" w:rsidP="00000590">
      <w:pPr>
        <w:ind w:firstLine="851"/>
        <w:jc w:val="both"/>
      </w:pPr>
      <w:r w:rsidRPr="00000590">
        <w:t>Движение основных сре</w:t>
      </w:r>
      <w:proofErr w:type="gramStart"/>
      <w:r w:rsidRPr="00000590">
        <w:t>дств сл</w:t>
      </w:r>
      <w:proofErr w:type="gramEnd"/>
      <w:r w:rsidRPr="00000590">
        <w:t xml:space="preserve">ожилось за счет: </w:t>
      </w:r>
    </w:p>
    <w:p w:rsidR="00047734" w:rsidRPr="00000590" w:rsidRDefault="00F03421" w:rsidP="00000590">
      <w:pPr>
        <w:ind w:firstLine="851"/>
        <w:jc w:val="both"/>
      </w:pPr>
      <w:r w:rsidRPr="00000590">
        <w:t>- поступления основных средств на сумму</w:t>
      </w:r>
      <w:r w:rsidR="008C59BA" w:rsidRPr="00000590">
        <w:t xml:space="preserve"> 33800,0</w:t>
      </w:r>
      <w:r w:rsidRPr="00000590">
        <w:t xml:space="preserve">0 руб. и выбытия основных средств на сумму </w:t>
      </w:r>
      <w:r w:rsidR="008C59BA" w:rsidRPr="00000590">
        <w:t>21000</w:t>
      </w:r>
      <w:r w:rsidRPr="00000590">
        <w:t>,</w:t>
      </w:r>
      <w:r w:rsidR="008C59BA" w:rsidRPr="00000590">
        <w:t>00</w:t>
      </w:r>
      <w:r w:rsidRPr="00000590">
        <w:t xml:space="preserve"> руб.; </w:t>
      </w:r>
    </w:p>
    <w:p w:rsidR="00047734" w:rsidRPr="00000590" w:rsidRDefault="00F03421" w:rsidP="00000590">
      <w:pPr>
        <w:ind w:firstLine="851"/>
        <w:jc w:val="both"/>
      </w:pPr>
      <w:r w:rsidRPr="00000590">
        <w:t xml:space="preserve">- начисления амортизации основных средств на сумму </w:t>
      </w:r>
      <w:r w:rsidR="00047734" w:rsidRPr="00000590">
        <w:t>15587</w:t>
      </w:r>
      <w:r w:rsidRPr="00000590">
        <w:t>,7</w:t>
      </w:r>
      <w:r w:rsidR="00047734" w:rsidRPr="00000590">
        <w:t>5 руб.</w:t>
      </w:r>
    </w:p>
    <w:p w:rsidR="00047734" w:rsidRPr="00000590" w:rsidRDefault="00F03421" w:rsidP="00000590">
      <w:pPr>
        <w:ind w:firstLine="851"/>
        <w:jc w:val="both"/>
      </w:pPr>
      <w:r w:rsidRPr="00000590">
        <w:lastRenderedPageBreak/>
        <w:t xml:space="preserve"> Движение материальных запасов сложилось за счет поступления материальных запасов на сумму </w:t>
      </w:r>
      <w:r w:rsidR="00047734" w:rsidRPr="00000590">
        <w:t>229 827</w:t>
      </w:r>
      <w:r w:rsidRPr="00000590">
        <w:t>,</w:t>
      </w:r>
      <w:r w:rsidR="00047734" w:rsidRPr="00000590">
        <w:t xml:space="preserve">05 </w:t>
      </w:r>
      <w:r w:rsidRPr="00000590">
        <w:t xml:space="preserve"> руб. и выбытия материальных запасов на сумму </w:t>
      </w:r>
      <w:r w:rsidR="00047734" w:rsidRPr="00000590">
        <w:t>220 152</w:t>
      </w:r>
      <w:r w:rsidRPr="00000590">
        <w:t>,</w:t>
      </w:r>
      <w:r w:rsidR="00047734" w:rsidRPr="00000590">
        <w:t>00</w:t>
      </w:r>
      <w:r w:rsidRPr="00000590">
        <w:t xml:space="preserve"> руб. </w:t>
      </w:r>
    </w:p>
    <w:p w:rsidR="00047734" w:rsidRPr="00000590" w:rsidRDefault="00F03421" w:rsidP="00000590">
      <w:pPr>
        <w:ind w:firstLine="851"/>
        <w:jc w:val="both"/>
      </w:pPr>
      <w:r w:rsidRPr="00000590">
        <w:t xml:space="preserve">Движение материальных ценностей </w:t>
      </w:r>
      <w:r w:rsidR="00047734" w:rsidRPr="00000590">
        <w:t>Отдела</w:t>
      </w:r>
      <w:r w:rsidRPr="00000590">
        <w:t xml:space="preserve"> на </w:t>
      </w:r>
      <w:proofErr w:type="spellStart"/>
      <w:r w:rsidRPr="00000590">
        <w:t>забалансовых</w:t>
      </w:r>
      <w:proofErr w:type="spellEnd"/>
      <w:r w:rsidRPr="00000590">
        <w:t xml:space="preserve"> счетах произошло в результате</w:t>
      </w:r>
      <w:r w:rsidR="00047734" w:rsidRPr="00000590">
        <w:t>:</w:t>
      </w:r>
    </w:p>
    <w:p w:rsidR="00047734" w:rsidRPr="00000590" w:rsidRDefault="00F03421" w:rsidP="00000590">
      <w:pPr>
        <w:ind w:firstLine="851"/>
        <w:jc w:val="both"/>
      </w:pPr>
      <w:r w:rsidRPr="00000590">
        <w:t xml:space="preserve"> - поступления материальных ценностей на хранение на сумму </w:t>
      </w:r>
      <w:r w:rsidR="00047734" w:rsidRPr="00000590">
        <w:t>15 972</w:t>
      </w:r>
      <w:r w:rsidRPr="00000590">
        <w:t>,00 руб.</w:t>
      </w:r>
    </w:p>
    <w:p w:rsidR="00047734" w:rsidRPr="00000590" w:rsidRDefault="00047734" w:rsidP="00000590">
      <w:pPr>
        <w:ind w:firstLine="851"/>
        <w:jc w:val="both"/>
      </w:pPr>
      <w:r w:rsidRPr="00000590">
        <w:t>- поступления сувенирной продукции в сумме 144503,00 руб. и выбытия сувенирной продукции на сумму 177738,67 руб.;</w:t>
      </w:r>
    </w:p>
    <w:p w:rsidR="00085DFB" w:rsidRPr="00000590" w:rsidRDefault="00047734" w:rsidP="00000590">
      <w:pPr>
        <w:ind w:firstLine="851"/>
        <w:jc w:val="both"/>
      </w:pPr>
      <w:r w:rsidRPr="00000590">
        <w:t>-</w:t>
      </w:r>
      <w:r w:rsidR="00F03421" w:rsidRPr="00000590">
        <w:t xml:space="preserve"> </w:t>
      </w:r>
      <w:r w:rsidR="00085DFB" w:rsidRPr="00000590">
        <w:t>поступления основных средств в эксплуатации в сумме 9 800,00 руб. и выбытия на сумму 37650,00 руб.;</w:t>
      </w:r>
    </w:p>
    <w:p w:rsidR="00085DFB" w:rsidRPr="00000590" w:rsidRDefault="00F03421" w:rsidP="00000590">
      <w:pPr>
        <w:ind w:firstLine="851"/>
        <w:jc w:val="both"/>
      </w:pPr>
      <w:r w:rsidRPr="00000590">
        <w:t xml:space="preserve">В форме 0503169 (дебиторская задолженность) отражены сведения о состоянии дебиторской задолженности </w:t>
      </w:r>
      <w:r w:rsidR="00085DFB" w:rsidRPr="00000590">
        <w:t>Отдела</w:t>
      </w:r>
      <w:r w:rsidRPr="00000590">
        <w:t xml:space="preserve"> в отчетном периоде. По данным формы: </w:t>
      </w:r>
    </w:p>
    <w:p w:rsidR="00046830" w:rsidRPr="00000590" w:rsidRDefault="00F03421" w:rsidP="00000590">
      <w:pPr>
        <w:autoSpaceDE w:val="0"/>
        <w:autoSpaceDN w:val="0"/>
        <w:adjustRightInd w:val="0"/>
        <w:jc w:val="both"/>
      </w:pPr>
      <w:proofErr w:type="gramStart"/>
      <w:r w:rsidRPr="00000590">
        <w:t xml:space="preserve">Дебиторская задолженность </w:t>
      </w:r>
      <w:r w:rsidR="00085DFB" w:rsidRPr="00000590">
        <w:t>Отдела</w:t>
      </w:r>
      <w:r w:rsidRPr="00000590">
        <w:t xml:space="preserve"> увеличилась на </w:t>
      </w:r>
      <w:r w:rsidR="00085DFB" w:rsidRPr="00000590">
        <w:t>5 357 405</w:t>
      </w:r>
      <w:r w:rsidR="00F30127" w:rsidRPr="00000590">
        <w:t>,</w:t>
      </w:r>
      <w:r w:rsidR="00085DFB" w:rsidRPr="00000590">
        <w:t>84</w:t>
      </w:r>
      <w:r w:rsidRPr="00000590">
        <w:t xml:space="preserve"> руб. и составила </w:t>
      </w:r>
      <w:r w:rsidR="00085DFB" w:rsidRPr="00000590">
        <w:t>5 357 893</w:t>
      </w:r>
      <w:r w:rsidR="00F30127" w:rsidRPr="00000590">
        <w:t>,</w:t>
      </w:r>
      <w:r w:rsidR="00085DFB" w:rsidRPr="00000590">
        <w:t>52</w:t>
      </w:r>
      <w:r w:rsidRPr="00000590">
        <w:t xml:space="preserve"> руб. Дебиторская задолженность сложилась по таким счетам</w:t>
      </w:r>
      <w:r w:rsidR="00ED6B99" w:rsidRPr="00000590">
        <w:t xml:space="preserve"> бюджетного учета, как: 1 205 51</w:t>
      </w:r>
      <w:r w:rsidRPr="00000590">
        <w:t xml:space="preserve"> 000 </w:t>
      </w:r>
      <w:r w:rsidR="00ED6B99" w:rsidRPr="00000590">
        <w:t xml:space="preserve">(по поступлениям текущего характера от других бюджетов) </w:t>
      </w:r>
      <w:r w:rsidRPr="00000590">
        <w:t xml:space="preserve">в сумме </w:t>
      </w:r>
      <w:r w:rsidR="00085DFB" w:rsidRPr="00000590">
        <w:t>5 357 410</w:t>
      </w:r>
      <w:r w:rsidRPr="00000590">
        <w:t>,</w:t>
      </w:r>
      <w:r w:rsidR="00085DFB" w:rsidRPr="00000590">
        <w:t>00</w:t>
      </w:r>
      <w:r w:rsidRPr="00000590">
        <w:t xml:space="preserve"> руб., 1 206 00 000 </w:t>
      </w:r>
      <w:r w:rsidR="00085DFB" w:rsidRPr="00000590">
        <w:t xml:space="preserve"> </w:t>
      </w:r>
      <w:r w:rsidRPr="00000590">
        <w:t xml:space="preserve">в сумме </w:t>
      </w:r>
      <w:r w:rsidR="00F30127" w:rsidRPr="00000590">
        <w:t>2 693</w:t>
      </w:r>
      <w:r w:rsidRPr="00000590">
        <w:t>,</w:t>
      </w:r>
      <w:r w:rsidR="00F30127" w:rsidRPr="00000590">
        <w:t>45</w:t>
      </w:r>
      <w:r w:rsidRPr="00000590">
        <w:t xml:space="preserve"> руб., 1 </w:t>
      </w:r>
      <w:r w:rsidR="00085DFB" w:rsidRPr="00000590">
        <w:t>303</w:t>
      </w:r>
      <w:r w:rsidRPr="00000590">
        <w:t xml:space="preserve"> 00 000 </w:t>
      </w:r>
      <w:r w:rsidR="00D208C0" w:rsidRPr="00000590">
        <w:t xml:space="preserve">(страховые взносы) </w:t>
      </w:r>
      <w:r w:rsidRPr="00000590">
        <w:t xml:space="preserve">в сумме </w:t>
      </w:r>
      <w:r w:rsidR="00085DFB" w:rsidRPr="00000590">
        <w:t>483</w:t>
      </w:r>
      <w:r w:rsidRPr="00000590">
        <w:t>,</w:t>
      </w:r>
      <w:r w:rsidR="00085DFB" w:rsidRPr="00000590">
        <w:t>52</w:t>
      </w:r>
      <w:r w:rsidR="00F30127" w:rsidRPr="00000590">
        <w:t xml:space="preserve"> руб.</w:t>
      </w:r>
      <w:r w:rsidRPr="00000590">
        <w:t xml:space="preserve"> </w:t>
      </w:r>
      <w:proofErr w:type="gramEnd"/>
    </w:p>
    <w:p w:rsidR="00D208C0" w:rsidRPr="00000590" w:rsidRDefault="00F03421" w:rsidP="00000590">
      <w:pPr>
        <w:ind w:firstLine="851"/>
        <w:jc w:val="both"/>
      </w:pPr>
      <w:r w:rsidRPr="00000590">
        <w:t xml:space="preserve">В форме 0503169 (кредиторская задолженность) отражены сведения о состоянии кредиторской задолженности </w:t>
      </w:r>
      <w:r w:rsidR="00D208C0" w:rsidRPr="00000590">
        <w:t>Отдела</w:t>
      </w:r>
      <w:r w:rsidRPr="00000590">
        <w:t xml:space="preserve"> в отчетном периоде. По данным формы: </w:t>
      </w:r>
    </w:p>
    <w:p w:rsidR="0025467C" w:rsidRPr="00000590" w:rsidRDefault="00F03421" w:rsidP="00000590">
      <w:pPr>
        <w:ind w:firstLine="851"/>
        <w:jc w:val="both"/>
      </w:pPr>
      <w:r w:rsidRPr="00000590">
        <w:t>Кредиторская задолженно</w:t>
      </w:r>
      <w:r w:rsidR="001F342C" w:rsidRPr="00000590">
        <w:t xml:space="preserve">сть </w:t>
      </w:r>
      <w:r w:rsidR="00D208C0" w:rsidRPr="00000590">
        <w:t xml:space="preserve">Отдела </w:t>
      </w:r>
      <w:r w:rsidR="001F342C" w:rsidRPr="00000590">
        <w:t xml:space="preserve">увеличилась </w:t>
      </w:r>
      <w:r w:rsidR="00D208C0" w:rsidRPr="00000590">
        <w:t xml:space="preserve"> на 1644,09 руб. </w:t>
      </w:r>
      <w:r w:rsidR="001F342C" w:rsidRPr="00000590">
        <w:t>и</w:t>
      </w:r>
      <w:r w:rsidRPr="00000590">
        <w:t xml:space="preserve"> составила </w:t>
      </w:r>
      <w:r w:rsidR="00D208C0" w:rsidRPr="00000590">
        <w:t>1647</w:t>
      </w:r>
      <w:r w:rsidR="001F342C" w:rsidRPr="00000590">
        <w:t>,</w:t>
      </w:r>
      <w:r w:rsidR="00D208C0" w:rsidRPr="00000590">
        <w:t>06</w:t>
      </w:r>
      <w:r w:rsidRPr="00000590">
        <w:t xml:space="preserve"> руб. Кредиторская задолженность сложилась по таким счетам бюджетного учета, как: 1 30</w:t>
      </w:r>
      <w:r w:rsidR="00D208C0" w:rsidRPr="00000590">
        <w:t>3</w:t>
      </w:r>
      <w:r w:rsidRPr="00000590">
        <w:t xml:space="preserve"> 00 000 </w:t>
      </w:r>
      <w:r w:rsidR="00D208C0" w:rsidRPr="00000590">
        <w:t xml:space="preserve">(страховые взносы) </w:t>
      </w:r>
      <w:r w:rsidRPr="00000590">
        <w:t xml:space="preserve">в сумме </w:t>
      </w:r>
      <w:r w:rsidR="00D208C0" w:rsidRPr="00000590">
        <w:t xml:space="preserve">1647,06 </w:t>
      </w:r>
      <w:r w:rsidRPr="00000590">
        <w:t xml:space="preserve">руб. </w:t>
      </w:r>
      <w:r w:rsidR="00107915" w:rsidRPr="00000590">
        <w:t xml:space="preserve">Просроченной и долгосрочной дебиторской и кредиторской задолженности на 01.01.2022 в </w:t>
      </w:r>
      <w:r w:rsidR="00ED6B99" w:rsidRPr="00000590">
        <w:t>Отделе</w:t>
      </w:r>
      <w:r w:rsidR="00107915" w:rsidRPr="00000590">
        <w:t xml:space="preserve"> нет.</w:t>
      </w:r>
    </w:p>
    <w:p w:rsidR="00572CDC" w:rsidRPr="00000590" w:rsidRDefault="00F03421" w:rsidP="00000590">
      <w:pPr>
        <w:ind w:firstLine="851"/>
        <w:jc w:val="both"/>
      </w:pPr>
      <w:r w:rsidRPr="00000590">
        <w:t xml:space="preserve">В форме 0503171 отражены сведения о финансовых вложениях </w:t>
      </w:r>
      <w:r w:rsidR="00D208C0" w:rsidRPr="00000590">
        <w:t>Отдела</w:t>
      </w:r>
      <w:r w:rsidRPr="00000590">
        <w:t xml:space="preserve"> в отчетном периоде. По данным формы: </w:t>
      </w:r>
    </w:p>
    <w:p w:rsidR="00403FB2" w:rsidRDefault="00D208C0" w:rsidP="00000590">
      <w:pPr>
        <w:ind w:firstLine="851"/>
        <w:jc w:val="both"/>
      </w:pPr>
      <w:proofErr w:type="gramStart"/>
      <w:r w:rsidRPr="00000590">
        <w:t xml:space="preserve">Отделом </w:t>
      </w:r>
      <w:r w:rsidR="00F03421" w:rsidRPr="00000590">
        <w:t xml:space="preserve">произведены финансовые вложения путем участия в государственных (муниципальных) учреждениях на сумму </w:t>
      </w:r>
      <w:r w:rsidRPr="00000590">
        <w:t>34 432 021</w:t>
      </w:r>
      <w:r w:rsidR="00F03421" w:rsidRPr="00000590">
        <w:t>,</w:t>
      </w:r>
      <w:r w:rsidRPr="00000590">
        <w:t>39</w:t>
      </w:r>
      <w:r w:rsidR="00F03421" w:rsidRPr="00000590">
        <w:t xml:space="preserve"> руб. Финансовые вложения произведены в </w:t>
      </w:r>
      <w:r w:rsidR="00DA453E" w:rsidRPr="00000590">
        <w:t>подведомственные учреждения (МУДО ДМШ, МУ ДК им.В.И. Ленина (наибольшая доля вложений- 77%) , МУ «</w:t>
      </w:r>
      <w:proofErr w:type="spellStart"/>
      <w:r w:rsidR="00DA453E" w:rsidRPr="00000590">
        <w:t>Тейковская</w:t>
      </w:r>
      <w:proofErr w:type="spellEnd"/>
      <w:r w:rsidR="00DA453E" w:rsidRPr="00000590">
        <w:t xml:space="preserve"> городская библиотека»,</w:t>
      </w:r>
      <w:r w:rsidR="00A67B55" w:rsidRPr="00000590">
        <w:t xml:space="preserve"> МУ Редакция Рад</w:t>
      </w:r>
      <w:r w:rsidR="00DA453E" w:rsidRPr="00000590">
        <w:t>ио-Тейково.</w:t>
      </w:r>
      <w:proofErr w:type="gramEnd"/>
    </w:p>
    <w:p w:rsidR="00D562C4" w:rsidRPr="00A837DE" w:rsidRDefault="00D562C4" w:rsidP="0032628D">
      <w:pPr>
        <w:autoSpaceDE w:val="0"/>
        <w:autoSpaceDN w:val="0"/>
        <w:adjustRightInd w:val="0"/>
        <w:ind w:firstLine="851"/>
        <w:jc w:val="both"/>
        <w:rPr>
          <w:b/>
          <w:i/>
        </w:rPr>
      </w:pPr>
      <w:r w:rsidRPr="00D562C4">
        <w:t xml:space="preserve">В форме 0503173 отражены сведения об изменении </w:t>
      </w:r>
      <w:r>
        <w:t xml:space="preserve">остатков по </w:t>
      </w:r>
      <w:proofErr w:type="spellStart"/>
      <w:r>
        <w:t>забалансовым</w:t>
      </w:r>
      <w:proofErr w:type="spellEnd"/>
      <w:r>
        <w:t xml:space="preserve"> счетам</w:t>
      </w:r>
      <w:r w:rsidRPr="00D562C4">
        <w:t xml:space="preserve">  на 01.01.2021 по строке </w:t>
      </w:r>
      <w:r>
        <w:t xml:space="preserve">материальные ценности на хранении </w:t>
      </w:r>
      <w:r w:rsidRPr="00D562C4">
        <w:t xml:space="preserve">в сумме </w:t>
      </w:r>
      <w:r>
        <w:t>13600</w:t>
      </w:r>
      <w:r w:rsidRPr="00D562C4">
        <w:t>,00</w:t>
      </w:r>
      <w:r w:rsidR="00233641">
        <w:t xml:space="preserve">. </w:t>
      </w:r>
      <w:r w:rsidR="00A837DE">
        <w:t>Данное изменение вносится ввиду устранения ошибки прошлых лет</w:t>
      </w:r>
      <w:r w:rsidR="00233641" w:rsidRPr="00A837DE">
        <w:t>,</w:t>
      </w:r>
      <w:r w:rsidR="00A837DE">
        <w:t xml:space="preserve"> однако </w:t>
      </w:r>
      <w:r w:rsidR="00A837DE" w:rsidRPr="00A837DE">
        <w:rPr>
          <w:b/>
          <w:i/>
        </w:rPr>
        <w:t>отражено в  форме неправильно «по коду причины  2», необходимо отражение «по коду причины 3»</w:t>
      </w:r>
      <w:r w:rsidR="003A4114">
        <w:rPr>
          <w:b/>
          <w:i/>
        </w:rPr>
        <w:t>.</w:t>
      </w:r>
    </w:p>
    <w:p w:rsidR="002D160E" w:rsidRPr="00000590" w:rsidRDefault="00F03421" w:rsidP="00000590">
      <w:pPr>
        <w:ind w:firstLine="851"/>
        <w:jc w:val="both"/>
      </w:pPr>
      <w:r w:rsidRPr="00000590">
        <w:t xml:space="preserve">В таблице № 4 отражены сведения об основных положениях учетной политики </w:t>
      </w:r>
      <w:r w:rsidR="00DA453E" w:rsidRPr="00000590">
        <w:t>Отдела</w:t>
      </w:r>
      <w:r w:rsidRPr="00000590">
        <w:t xml:space="preserve">, раскрывающие особенности отражения в бюджетном учете операций с активами и обязательствами. </w:t>
      </w:r>
    </w:p>
    <w:p w:rsidR="00F05536" w:rsidRPr="00000590" w:rsidRDefault="00F05536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t>7. ОЦЕНКА СОГЛАСОВАННОСТИ ФОРМ ГОДОВОЙ БЮДЖЕТНОЙ ОТЧЕТНОСТИ</w:t>
      </w:r>
    </w:p>
    <w:p w:rsidR="002D160E" w:rsidRDefault="00F03421" w:rsidP="00000590">
      <w:pPr>
        <w:ind w:firstLine="851"/>
        <w:jc w:val="both"/>
      </w:pPr>
      <w:r w:rsidRPr="00000590">
        <w:t>Согласованность форм годовой бюджетной отчетности контрольно-</w:t>
      </w:r>
      <w:r w:rsidR="00D45F39" w:rsidRPr="00000590">
        <w:t>счетной комиссии</w:t>
      </w:r>
      <w:r w:rsidR="00271E0C" w:rsidRPr="00000590">
        <w:t xml:space="preserve"> проверена путем сверки </w:t>
      </w:r>
      <w:r w:rsidRPr="00000590">
        <w:t xml:space="preserve"> взаимосвязанных показателей различных форм годовой бюджетной отчетности по контрольным соотношениям. При сверке взаимосвязанных показателей различных форм годовой бюджетной отчетности по контрольным соотношениям расхождений не выявлено. </w:t>
      </w:r>
    </w:p>
    <w:p w:rsidR="00AE2AFA" w:rsidRPr="00AE2AFA" w:rsidRDefault="00AE2AFA" w:rsidP="00AE2AFA">
      <w:pPr>
        <w:ind w:firstLine="851"/>
        <w:jc w:val="both"/>
      </w:pPr>
      <w:r w:rsidRPr="00AE2AFA">
        <w:t>Данные Отчета о финансовых результатах деятельности (ф.0503121) соответствуют данным Справки по заключению счетов бюджетного учета отчетного финансового года (ф.0503110). Данные Отчета о движении денежных средств (ф.0503123) соответствуют данным по доходам и расходам ГАБС, отраженным в отчете об исполнении бюджета (ф.0503127). Итоговые данные формы ф. 0503168 «Сведения о движении нефинансовых активов» соответствуют данным баланса (ф.0503130). Форма 0503169 «Сведения по дебиторской и кредиторской задолженности» в соответствии с п.167 Инструкции имеет два приложения - по дебиторской и кредиторской задолженности соответственно. Аналитические данные этих приложений соответствуют данным баланса ф.0503130 по соответствующим счетам.</w:t>
      </w:r>
    </w:p>
    <w:p w:rsidR="00AE2AFA" w:rsidRPr="00AE2AFA" w:rsidRDefault="00AE2AFA" w:rsidP="00AE2AFA">
      <w:pPr>
        <w:ind w:firstLine="851"/>
        <w:jc w:val="both"/>
      </w:pPr>
      <w:r w:rsidRPr="00AE2AFA">
        <w:t xml:space="preserve"> Проверка достоверности показателей бюджетной отчетности путем сопоставления с данными Главной книги в ходе данного мероприятия не осуществлялась.</w:t>
      </w:r>
    </w:p>
    <w:p w:rsidR="00AD4BB5" w:rsidRPr="00000590" w:rsidRDefault="00AD4BB5" w:rsidP="00000590">
      <w:pPr>
        <w:ind w:firstLine="851"/>
        <w:jc w:val="both"/>
      </w:pPr>
    </w:p>
    <w:p w:rsidR="002D160E" w:rsidRPr="00000590" w:rsidRDefault="00F03421" w:rsidP="00000590">
      <w:pPr>
        <w:ind w:firstLine="851"/>
        <w:jc w:val="center"/>
      </w:pPr>
      <w:r w:rsidRPr="00000590">
        <w:lastRenderedPageBreak/>
        <w:t>8. ОЦЕНКА ДОСТОВЕРНОСТИ ГОДОВОЙ БЮДЖЕТНОЙ ОТЧЕТНОСТИ</w:t>
      </w:r>
    </w:p>
    <w:p w:rsidR="00AD4BB5" w:rsidRPr="00000590" w:rsidRDefault="00AD4BB5" w:rsidP="00000590">
      <w:pPr>
        <w:ind w:firstLine="851"/>
        <w:jc w:val="center"/>
      </w:pPr>
    </w:p>
    <w:p w:rsidR="00AD4BB5" w:rsidRPr="00000590" w:rsidRDefault="00AD4BB5" w:rsidP="00000590">
      <w:pPr>
        <w:ind w:firstLine="851"/>
        <w:jc w:val="both"/>
      </w:pPr>
      <w:proofErr w:type="gramStart"/>
      <w:r w:rsidRPr="00000590">
        <w:t>Достоверность годовой бюджетной отчетности контрольно-счетной комиссией городского округа Тейково Ивановской области проверена путем сопоставления показателей годовой бюджетной отчетности с показателями, утвержденными решением городской Думы городского округа Тейково от 18.12.2020 № 46 «</w:t>
      </w:r>
      <w:r w:rsidRPr="00000590">
        <w:rPr>
          <w:bCs/>
        </w:rPr>
        <w:t>О бюджете города Тейково на 2021 год и на плановый период 2022 и 2023 годов</w:t>
      </w:r>
      <w:r w:rsidRPr="00000590">
        <w:t>»  (в редакции решения городской Думы городского округа Тейково Ивановской области от 24.12.2021 № 136) (далее по</w:t>
      </w:r>
      <w:proofErr w:type="gramEnd"/>
      <w:r w:rsidRPr="00000590">
        <w:t xml:space="preserve"> </w:t>
      </w:r>
      <w:proofErr w:type="gramStart"/>
      <w:r w:rsidRPr="00000590">
        <w:t>тексту - Решение о бюджете в уточненной редакции), распоряжением финансового отдела администрации г. Тейково Ивановской области от 18.12.2020 № 115 «Об утверждении сводной бюджетной росписи бюджета города Тейково на 2021 год и плановый период 2022 и 2023 годов» в редакции от 27.12.2021 №150 (далее по тексту - сводная бюджетная роспись бюджета в уточненной редакции), с показателями «Отчета по поступлениям и выбытиям» (ф. 0503151</w:t>
      </w:r>
      <w:proofErr w:type="gramEnd"/>
      <w:r w:rsidRPr="00000590">
        <w:t xml:space="preserve">) по состоянию на 01.01.2021 г. (далее по тексту - Отчет по поступлениям и выбытиям). </w:t>
      </w:r>
    </w:p>
    <w:p w:rsidR="00AD4BB5" w:rsidRPr="00000590" w:rsidRDefault="00F03421" w:rsidP="00000590">
      <w:pPr>
        <w:ind w:firstLine="851"/>
        <w:jc w:val="both"/>
      </w:pPr>
      <w:r w:rsidRPr="00000590">
        <w:t>При сопоставлении показателя общей суммы утвержденных бюджетных назначений доходов (на 31.12.202</w:t>
      </w:r>
      <w:r w:rsidR="00271E0C" w:rsidRPr="00000590">
        <w:t>1</w:t>
      </w:r>
      <w:r w:rsidRPr="00000590">
        <w:t xml:space="preserve"> г.), отраженного в форме 0503127 (графа 4), с показателем общей суммы бюджетных назначений доходов, утвержденного Решением о бюджете в уточненной редакции, расхождений не выявлено. При сопоставлении показателя общей суммы исполнения доходов (на 31.1</w:t>
      </w:r>
      <w:r w:rsidR="00271E0C" w:rsidRPr="00000590">
        <w:t>2.2021</w:t>
      </w:r>
      <w:r w:rsidRPr="00000590">
        <w:t xml:space="preserve"> г.), отраженного в форме 0503127 (графа 8), с показателем общей суммы исполнения доходов, отраженного в Отчете по поступлениям и выбытиям, расхождений не выявлено. 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0503127 (графа 4), с показателем общей суммы бюджетных назначений расходов, утвержденного Решением о бюджете в уточненной редакции, расхождений не выявлено. 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0503127 (графа 4), с показателем общей суммы бюджетных назначений расходов, утвержденного сводной бюджетной росписью бюджета в уточненной редакции, расхождений не выявлено. При сопоставлении показателя общей суммы исполнения расходов (на 31.12.202</w:t>
      </w:r>
      <w:r w:rsidR="00271E0C" w:rsidRPr="00000590">
        <w:t>1</w:t>
      </w:r>
      <w:r w:rsidRPr="00000590">
        <w:t xml:space="preserve"> г.), отраженного в форме 0503127 (графа 8), с показателем общей суммы исполнения расходов, отраженного в Отчете по поступлениям и выбытиям, расхождений не выявлено. </w:t>
      </w:r>
    </w:p>
    <w:p w:rsidR="00FB3E23" w:rsidRPr="00000590" w:rsidRDefault="00F03421" w:rsidP="00000590">
      <w:pPr>
        <w:ind w:firstLine="851"/>
        <w:jc w:val="both"/>
      </w:pPr>
      <w:r w:rsidRPr="00000590">
        <w:t>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0503128 (графа 4), с показателем общей суммы бюджетных назначений расходов, утвержденного Решением о бюджете в уточненной редак</w:t>
      </w:r>
      <w:r w:rsidR="00FB3E23" w:rsidRPr="00000590">
        <w:t xml:space="preserve">ции, расхождений не выявлено. </w:t>
      </w:r>
      <w:r w:rsidRPr="00000590">
        <w:t xml:space="preserve"> 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0503128 (графа 4), с показателем общей суммы бюджетных назначений расходов, утвержденного сводной бюджетной росписью бюджета в уточненной редакции, расхождений не выявлено. При сопоставлении показателя общей суммы исполнения расходов (на 31.12.202</w:t>
      </w:r>
      <w:r w:rsidR="00271E0C" w:rsidRPr="00000590">
        <w:t>1</w:t>
      </w:r>
      <w:r w:rsidRPr="00000590">
        <w:t xml:space="preserve"> г.), отраженного в форме 0503128 (графа 10), с показателем общей суммы исполнения расходов, отраженного в Отчете по поступлениям и выбытиям, расхождений не выявлено. </w:t>
      </w:r>
    </w:p>
    <w:p w:rsidR="00271E0C" w:rsidRPr="00000590" w:rsidRDefault="00F03421" w:rsidP="00000590">
      <w:pPr>
        <w:ind w:firstLine="851"/>
        <w:jc w:val="both"/>
      </w:pPr>
      <w:r w:rsidRPr="00000590">
        <w:t>При сопоставлении показателя общей суммы исполнения доходов (на 31.12.202</w:t>
      </w:r>
      <w:r w:rsidR="00271E0C" w:rsidRPr="00000590">
        <w:t>1</w:t>
      </w:r>
      <w:r w:rsidRPr="00000590">
        <w:t xml:space="preserve"> г.), отраженного в форме 0503164 (графа 5), с показателем общей суммы исполнения доходов, отраженного в Отчете по поступлениям и выбытиям, расхождений не выявлено. 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0503164 (графа 3), с показателем общей суммы бюджетных назначений расходов, утвержденного Решением о бюджете в уточненной редакции, расхождений не выявлено. При сопоставлении показателя общей суммы утвержденных бюджетных назначений расходов (на 31.12.202</w:t>
      </w:r>
      <w:r w:rsidR="00271E0C" w:rsidRPr="00000590">
        <w:t>1</w:t>
      </w:r>
      <w:r w:rsidRPr="00000590">
        <w:t xml:space="preserve"> г.), отраженного в форме 0503164 (графа 3), с показателем общей суммы бюджетных назначений расходов, утвержденного сводной бюджетной росписью бюджета в уточненной редакции, расхождений не выявлено. При сопоставлении показателя общей суммы исполнения расходов (на 31.12.202</w:t>
      </w:r>
      <w:r w:rsidR="00271E0C" w:rsidRPr="00000590">
        <w:t>1</w:t>
      </w:r>
      <w:r w:rsidRPr="00000590">
        <w:t xml:space="preserve"> г.), отраженного в форме 0503164 (графа 5), с показателем </w:t>
      </w:r>
      <w:r w:rsidRPr="00000590">
        <w:lastRenderedPageBreak/>
        <w:t xml:space="preserve">общей суммы исполнения расходов, отраженного в Отчете по поступлениям и выбытиям, расхождений не выявлено. </w:t>
      </w:r>
    </w:p>
    <w:p w:rsidR="000A6EB4" w:rsidRPr="00000590" w:rsidRDefault="00F03421" w:rsidP="00000590">
      <w:pPr>
        <w:ind w:firstLine="851"/>
        <w:jc w:val="both"/>
      </w:pPr>
      <w:r w:rsidRPr="00000590">
        <w:t xml:space="preserve">Годовая бюджетная отчетность отражает финансовое положение </w:t>
      </w:r>
      <w:r w:rsidR="00A31D51">
        <w:t>Отдела</w:t>
      </w:r>
      <w:r w:rsidRPr="00000590">
        <w:t xml:space="preserve"> по состоянию на 01.01.202</w:t>
      </w:r>
      <w:r w:rsidR="00E24476" w:rsidRPr="00000590">
        <w:t>2</w:t>
      </w:r>
      <w:r w:rsidRPr="00000590">
        <w:t xml:space="preserve"> года и результаты финансово</w:t>
      </w:r>
      <w:r w:rsidR="00A31D51">
        <w:t>-</w:t>
      </w:r>
      <w:r w:rsidRPr="00000590">
        <w:t xml:space="preserve">хозяйственной деятельности </w:t>
      </w:r>
      <w:r w:rsidR="00E24476" w:rsidRPr="00000590">
        <w:t>Отдела</w:t>
      </w:r>
      <w:r w:rsidRPr="00000590">
        <w:t xml:space="preserve"> за период с 01.01.202</w:t>
      </w:r>
      <w:r w:rsidR="00271E0C" w:rsidRPr="00000590">
        <w:t>1</w:t>
      </w:r>
      <w:r w:rsidRPr="00000590">
        <w:t xml:space="preserve"> года по 31.12.20</w:t>
      </w:r>
      <w:r w:rsidR="00271E0C" w:rsidRPr="00000590">
        <w:t>21</w:t>
      </w:r>
      <w:r w:rsidRPr="00000590">
        <w:t xml:space="preserve"> года.</w:t>
      </w:r>
    </w:p>
    <w:p w:rsidR="002A16E6" w:rsidRDefault="002A16E6" w:rsidP="00000590">
      <w:pPr>
        <w:ind w:firstLine="851"/>
        <w:jc w:val="both"/>
        <w:rPr>
          <w:b/>
        </w:rPr>
      </w:pPr>
    </w:p>
    <w:p w:rsidR="00A67B55" w:rsidRPr="00000590" w:rsidRDefault="00A67B55" w:rsidP="00000590">
      <w:pPr>
        <w:ind w:firstLine="851"/>
        <w:jc w:val="both"/>
        <w:rPr>
          <w:b/>
        </w:rPr>
      </w:pPr>
      <w:r w:rsidRPr="00000590">
        <w:rPr>
          <w:b/>
        </w:rPr>
        <w:t>Выводы:</w:t>
      </w:r>
    </w:p>
    <w:p w:rsidR="001578D2" w:rsidRPr="00000590" w:rsidRDefault="001578D2" w:rsidP="00000590">
      <w:pPr>
        <w:ind w:firstLine="851"/>
        <w:jc w:val="both"/>
        <w:rPr>
          <w:b/>
        </w:rPr>
      </w:pPr>
      <w:r w:rsidRPr="00000590">
        <w:rPr>
          <w:color w:val="000000"/>
        </w:rPr>
        <w:t xml:space="preserve">Бюджетные полномочия главного распорядителя бюджетных средств, установленные статьей 158 Бюджетного кодекса РФ, </w:t>
      </w:r>
      <w:r w:rsidRPr="00000590">
        <w:rPr>
          <w:rFonts w:ascii="RobotoRegular" w:hAnsi="RobotoRegular"/>
          <w:color w:val="272727"/>
          <w:shd w:val="clear" w:color="auto" w:fill="FFFFFF"/>
        </w:rPr>
        <w:t>Отделом социальной сферы администрации городского округа Тейково Ивановской области</w:t>
      </w:r>
      <w:r w:rsidRPr="00000590">
        <w:rPr>
          <w:color w:val="000000"/>
        </w:rPr>
        <w:t xml:space="preserve"> при осуществлении деятельности соблюдены.</w:t>
      </w:r>
    </w:p>
    <w:p w:rsidR="00A67B55" w:rsidRPr="00000590" w:rsidRDefault="00A67B55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>Бюджетная отчетность за 202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1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год представлена 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Отделом социальной сферы администрации городского округа Тейково Ивановской области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с соблюдением сроков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.</w:t>
      </w:r>
    </w:p>
    <w:p w:rsidR="00A67B55" w:rsidRPr="00000590" w:rsidRDefault="00A67B55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 xml:space="preserve">В ходе анализа соблюдения требований Бюджетного кодекса РФ, Инструкции № 191н в части состава форм отчетности и полноты отражения информации в формах отчетности установлено, что состав и формы отчетов, включенных 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в состав бюджетной отчетности Отдела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за 202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1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год, соответствуют требованиям, установленным статьей 264.1 Бюджетн</w:t>
      </w:r>
      <w:r w:rsidR="00A903AB" w:rsidRPr="00000590">
        <w:rPr>
          <w:rFonts w:ascii="RobotoRegular" w:hAnsi="RobotoRegular"/>
          <w:color w:val="272727"/>
          <w:shd w:val="clear" w:color="auto" w:fill="FFFFFF"/>
        </w:rPr>
        <w:t>ого кодекса РФ и пунктом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11 Инструкции № 191н.</w:t>
      </w:r>
    </w:p>
    <w:p w:rsidR="00A903AB" w:rsidRPr="00000590" w:rsidRDefault="00A903AB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 xml:space="preserve">Показатели, отраженные в бюджетной отчетности Отдела, соответствуют показателям, утвержденным </w:t>
      </w:r>
      <w:r w:rsidR="0071327A" w:rsidRPr="00000590">
        <w:rPr>
          <w:rFonts w:ascii="RobotoRegular" w:hAnsi="RobotoRegular"/>
          <w:color w:val="272727"/>
          <w:shd w:val="clear" w:color="auto" w:fill="FFFFFF"/>
        </w:rPr>
        <w:t xml:space="preserve"> </w:t>
      </w:r>
      <w:r w:rsidRPr="00000590">
        <w:t>распоряжением финансового отдела администрации г. Тейково Ивановской области от 18.12.2020 № 115 «Об утверждении сводной бюджетной росписи бюджета города Тейково на 2021 год и плановый период 2022 и 2023 годов» в редакции от 27.12.2021 №150</w:t>
      </w:r>
      <w:r w:rsidRPr="00000590">
        <w:rPr>
          <w:rFonts w:ascii="RobotoRegular" w:hAnsi="RobotoRegular"/>
          <w:color w:val="272727"/>
          <w:shd w:val="clear" w:color="auto" w:fill="FFFFFF"/>
        </w:rPr>
        <w:t xml:space="preserve"> по состоянию на 31.</w:t>
      </w:r>
      <w:r w:rsidR="001578D2" w:rsidRPr="00000590">
        <w:rPr>
          <w:rFonts w:ascii="RobotoRegular" w:hAnsi="RobotoRegular"/>
          <w:color w:val="272727"/>
          <w:shd w:val="clear" w:color="auto" w:fill="FFFFFF"/>
        </w:rPr>
        <w:t>12.2021</w:t>
      </w:r>
      <w:r w:rsidRPr="00000590">
        <w:rPr>
          <w:rFonts w:ascii="RobotoRegular" w:hAnsi="RobotoRegular"/>
          <w:color w:val="272727"/>
          <w:shd w:val="clear" w:color="auto" w:fill="FFFFFF"/>
        </w:rPr>
        <w:t>.</w:t>
      </w:r>
      <w:r w:rsidR="001578D2" w:rsidRPr="00000590">
        <w:rPr>
          <w:rFonts w:ascii="RobotoRegular" w:hAnsi="RobotoRegular"/>
          <w:color w:val="272727"/>
          <w:shd w:val="clear" w:color="auto" w:fill="FFFFFF"/>
        </w:rPr>
        <w:t xml:space="preserve">  </w:t>
      </w:r>
      <w:r w:rsidRPr="00000590">
        <w:rPr>
          <w:rFonts w:ascii="RobotoRegular" w:hAnsi="RobotoRegular"/>
          <w:color w:val="272727"/>
          <w:shd w:val="clear" w:color="auto" w:fill="FFFFFF"/>
        </w:rPr>
        <w:t>Контрольные соотношения между показателями форм годовой бюджетной отчетности соблюдены.</w:t>
      </w:r>
    </w:p>
    <w:p w:rsidR="00A903AB" w:rsidRPr="00000590" w:rsidRDefault="00A903AB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>В ходе проведения внешней проверки бюджетной отчетности Отдела факты, свидетельствующие о недостоверности показателей годовой бюджетной отчетности, не установлены. Выявлены типичные нарушения и недостатки  требований Инструкции № 191н.</w:t>
      </w:r>
    </w:p>
    <w:p w:rsidR="00A903AB" w:rsidRPr="00000590" w:rsidRDefault="00A903AB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>Установленные нарушения и недостатки не оказали существенного влияния на достоверность основных показателей бюджетной отчетности за 2021 год.</w:t>
      </w:r>
    </w:p>
    <w:p w:rsidR="00983F7E" w:rsidRPr="00D562C4" w:rsidRDefault="00983F7E" w:rsidP="00983F7E">
      <w:pPr>
        <w:ind w:firstLine="851"/>
        <w:jc w:val="both"/>
      </w:pPr>
      <w:r w:rsidRPr="00D562C4">
        <w:t xml:space="preserve">Предложения: </w:t>
      </w:r>
    </w:p>
    <w:p w:rsidR="00983F7E" w:rsidRPr="00D562C4" w:rsidRDefault="00983F7E" w:rsidP="00983F7E">
      <w:pPr>
        <w:numPr>
          <w:ilvl w:val="0"/>
          <w:numId w:val="22"/>
        </w:numPr>
        <w:ind w:left="0" w:firstLine="851"/>
        <w:jc w:val="both"/>
      </w:pPr>
      <w:r w:rsidRPr="00D562C4">
        <w:t>Формирование бюджетной отчетности обеспечить в соответствии с Инструкцией 191н, в соответствии с нормативными документами Министерства финансов Российской Федерации. На должном уровне осуществлять мероприятия внутреннего контроля.</w:t>
      </w:r>
    </w:p>
    <w:p w:rsidR="00983F7E" w:rsidRPr="00D562C4" w:rsidRDefault="00983F7E" w:rsidP="00983F7E">
      <w:pPr>
        <w:numPr>
          <w:ilvl w:val="0"/>
          <w:numId w:val="22"/>
        </w:numPr>
        <w:ind w:left="0" w:firstLine="851"/>
        <w:jc w:val="both"/>
      </w:pPr>
      <w:r w:rsidRPr="00D562C4">
        <w:t>Проанализировать причины выявленных нарушений и принять конкретные меры к их устранению, их причин.</w:t>
      </w:r>
    </w:p>
    <w:p w:rsidR="00983F7E" w:rsidRPr="00334DA5" w:rsidRDefault="00983F7E" w:rsidP="00983F7E">
      <w:pPr>
        <w:ind w:firstLine="851"/>
        <w:jc w:val="both"/>
        <w:rPr>
          <w:sz w:val="28"/>
          <w:szCs w:val="28"/>
        </w:rPr>
      </w:pPr>
    </w:p>
    <w:p w:rsidR="00652186" w:rsidRPr="00000590" w:rsidRDefault="00652186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</w:p>
    <w:p w:rsidR="00652186" w:rsidRPr="00000590" w:rsidRDefault="00652186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</w:p>
    <w:p w:rsidR="00487EAD" w:rsidRPr="00000590" w:rsidRDefault="00487EAD" w:rsidP="00000590">
      <w:pPr>
        <w:jc w:val="both"/>
      </w:pPr>
      <w:r w:rsidRPr="00000590">
        <w:t xml:space="preserve">Председатель контрольно-счетной комиссии </w:t>
      </w:r>
    </w:p>
    <w:p w:rsidR="00487EAD" w:rsidRPr="00000590" w:rsidRDefault="00487EAD" w:rsidP="00000590">
      <w:pPr>
        <w:jc w:val="both"/>
      </w:pPr>
      <w:r w:rsidRPr="00000590">
        <w:t xml:space="preserve">городского округа Тейково </w:t>
      </w:r>
    </w:p>
    <w:p w:rsidR="00487EAD" w:rsidRPr="00000590" w:rsidRDefault="00487EAD" w:rsidP="00000590">
      <w:pPr>
        <w:jc w:val="both"/>
      </w:pPr>
      <w:r w:rsidRPr="00000590">
        <w:t xml:space="preserve">Ивановской области                                                            </w:t>
      </w:r>
      <w:r w:rsidR="00000590">
        <w:t xml:space="preserve">               </w:t>
      </w:r>
      <w:r w:rsidRPr="00000590">
        <w:t xml:space="preserve">          </w:t>
      </w:r>
      <w:r w:rsidR="00000590">
        <w:t xml:space="preserve">      </w:t>
      </w:r>
      <w:r w:rsidRPr="00000590">
        <w:t xml:space="preserve"> Воронкова Л.В.</w:t>
      </w:r>
    </w:p>
    <w:p w:rsidR="00487EAD" w:rsidRPr="00000590" w:rsidRDefault="00487EAD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</w:p>
    <w:p w:rsidR="00487EAD" w:rsidRPr="00000590" w:rsidRDefault="00487EAD" w:rsidP="00000590">
      <w:pPr>
        <w:ind w:firstLine="851"/>
        <w:jc w:val="both"/>
        <w:rPr>
          <w:rFonts w:ascii="RobotoRegular" w:hAnsi="RobotoRegular"/>
          <w:color w:val="272727"/>
          <w:shd w:val="clear" w:color="auto" w:fill="FFFFFF"/>
        </w:rPr>
      </w:pPr>
    </w:p>
    <w:p w:rsidR="00487EAD" w:rsidRDefault="00487EAD" w:rsidP="00000590">
      <w:pPr>
        <w:jc w:val="both"/>
        <w:rPr>
          <w:rFonts w:ascii="RobotoRegular" w:hAnsi="RobotoRegular"/>
          <w:color w:val="272727"/>
          <w:shd w:val="clear" w:color="auto" w:fill="FFFFFF"/>
        </w:rPr>
      </w:pPr>
      <w:r w:rsidRPr="00000590">
        <w:rPr>
          <w:rFonts w:ascii="RobotoRegular" w:hAnsi="RobotoRegular"/>
          <w:color w:val="272727"/>
          <w:shd w:val="clear" w:color="auto" w:fill="FFFFFF"/>
        </w:rPr>
        <w:t xml:space="preserve">С заключением </w:t>
      </w:r>
      <w:proofErr w:type="gramStart"/>
      <w:r w:rsidRPr="00000590">
        <w:rPr>
          <w:rFonts w:ascii="RobotoRegular" w:hAnsi="RobotoRegular"/>
          <w:color w:val="272727"/>
          <w:shd w:val="clear" w:color="auto" w:fill="FFFFFF"/>
        </w:rPr>
        <w:t>ознакомлены</w:t>
      </w:r>
      <w:proofErr w:type="gramEnd"/>
      <w:r w:rsidRPr="00000590">
        <w:rPr>
          <w:rFonts w:ascii="RobotoRegular" w:hAnsi="RobotoRegular"/>
          <w:color w:val="272727"/>
          <w:shd w:val="clear" w:color="auto" w:fill="FFFFFF"/>
        </w:rPr>
        <w:t>:</w:t>
      </w:r>
    </w:p>
    <w:p w:rsidR="00000590" w:rsidRPr="00000590" w:rsidRDefault="00000590" w:rsidP="00000590">
      <w:pPr>
        <w:jc w:val="both"/>
        <w:rPr>
          <w:rFonts w:ascii="RobotoRegular" w:hAnsi="RobotoRegular"/>
          <w:color w:val="272727"/>
          <w:shd w:val="clear" w:color="auto" w:fill="FFFFFF"/>
        </w:rPr>
      </w:pPr>
    </w:p>
    <w:p w:rsidR="00652186" w:rsidRPr="00000590" w:rsidRDefault="00652186" w:rsidP="00000590">
      <w:pPr>
        <w:pStyle w:val="a9"/>
        <w:spacing w:before="0" w:beforeAutospacing="0" w:after="0" w:afterAutospacing="0"/>
        <w:rPr>
          <w:color w:val="000000"/>
        </w:rPr>
      </w:pPr>
      <w:r w:rsidRPr="00000590">
        <w:rPr>
          <w:color w:val="000000"/>
        </w:rPr>
        <w:t>Заместитель главы администрации (по социальным вопросам)</w:t>
      </w:r>
    </w:p>
    <w:p w:rsidR="00652186" w:rsidRPr="00000590" w:rsidRDefault="00652186" w:rsidP="00000590">
      <w:pPr>
        <w:pStyle w:val="a9"/>
        <w:spacing w:before="0" w:beforeAutospacing="0" w:after="0" w:afterAutospacing="0"/>
        <w:rPr>
          <w:color w:val="000000"/>
        </w:rPr>
      </w:pPr>
      <w:r w:rsidRPr="00000590">
        <w:rPr>
          <w:color w:val="000000"/>
        </w:rPr>
        <w:t>Начальник Отдела социальной сферы</w:t>
      </w:r>
    </w:p>
    <w:p w:rsidR="00652186" w:rsidRDefault="00652186" w:rsidP="00000590">
      <w:pPr>
        <w:pStyle w:val="a9"/>
        <w:spacing w:before="0" w:beforeAutospacing="0" w:after="0" w:afterAutospacing="0"/>
        <w:rPr>
          <w:color w:val="000000"/>
        </w:rPr>
      </w:pPr>
      <w:r w:rsidRPr="00000590">
        <w:rPr>
          <w:color w:val="000000"/>
        </w:rPr>
        <w:t xml:space="preserve">г.о.Тейково Ивановской области </w:t>
      </w:r>
      <w:r w:rsidR="00487EAD" w:rsidRPr="00000590">
        <w:rPr>
          <w:color w:val="000000"/>
        </w:rPr>
        <w:t xml:space="preserve">                                                        </w:t>
      </w:r>
      <w:r w:rsidR="00000590">
        <w:rPr>
          <w:color w:val="000000"/>
        </w:rPr>
        <w:t xml:space="preserve">             </w:t>
      </w:r>
      <w:r w:rsidR="00487EAD" w:rsidRPr="00000590">
        <w:rPr>
          <w:color w:val="000000"/>
        </w:rPr>
        <w:t xml:space="preserve">   </w:t>
      </w:r>
      <w:r w:rsidRPr="00000590">
        <w:rPr>
          <w:color w:val="000000"/>
        </w:rPr>
        <w:t>С.В. Сорокина</w:t>
      </w:r>
    </w:p>
    <w:p w:rsidR="00000590" w:rsidRPr="00000590" w:rsidRDefault="00000590" w:rsidP="00000590">
      <w:pPr>
        <w:pStyle w:val="a9"/>
        <w:spacing w:before="0" w:beforeAutospacing="0" w:after="0" w:afterAutospacing="0"/>
        <w:rPr>
          <w:color w:val="000000"/>
        </w:rPr>
      </w:pPr>
    </w:p>
    <w:p w:rsidR="00652186" w:rsidRPr="00000590" w:rsidRDefault="00652186" w:rsidP="00000590">
      <w:pPr>
        <w:pStyle w:val="a9"/>
        <w:spacing w:before="0" w:beforeAutospacing="0" w:after="0" w:afterAutospacing="0"/>
        <w:rPr>
          <w:color w:val="000000"/>
        </w:rPr>
      </w:pPr>
      <w:r w:rsidRPr="00000590">
        <w:rPr>
          <w:color w:val="000000"/>
        </w:rPr>
        <w:t>Руководитель МКУ ЦББУ</w:t>
      </w:r>
      <w:r w:rsidR="00487EAD" w:rsidRPr="00000590">
        <w:rPr>
          <w:color w:val="000000"/>
        </w:rPr>
        <w:t xml:space="preserve">                                                                  </w:t>
      </w:r>
      <w:r w:rsidR="00000590">
        <w:rPr>
          <w:color w:val="000000"/>
        </w:rPr>
        <w:t xml:space="preserve">         </w:t>
      </w:r>
      <w:r w:rsidR="00487EAD" w:rsidRPr="00000590">
        <w:rPr>
          <w:color w:val="000000"/>
        </w:rPr>
        <w:t xml:space="preserve">     </w:t>
      </w:r>
      <w:r w:rsidR="00000590">
        <w:rPr>
          <w:color w:val="000000"/>
        </w:rPr>
        <w:t xml:space="preserve"> </w:t>
      </w:r>
      <w:r w:rsidR="00487EAD" w:rsidRPr="00000590">
        <w:rPr>
          <w:color w:val="000000"/>
        </w:rPr>
        <w:t xml:space="preserve">  </w:t>
      </w:r>
      <w:r w:rsidRPr="00000590">
        <w:rPr>
          <w:color w:val="000000"/>
        </w:rPr>
        <w:t xml:space="preserve"> Н.А. Попова</w:t>
      </w:r>
    </w:p>
    <w:p w:rsidR="00652186" w:rsidRPr="00000590" w:rsidRDefault="00652186" w:rsidP="00000590">
      <w:pPr>
        <w:ind w:firstLine="851"/>
        <w:jc w:val="both"/>
      </w:pPr>
    </w:p>
    <w:sectPr w:rsidR="00652186" w:rsidRPr="00000590" w:rsidSect="00CB1B58">
      <w:headerReference w:type="even" r:id="rId9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13" w:rsidRDefault="003C3813">
      <w:r>
        <w:separator/>
      </w:r>
    </w:p>
  </w:endnote>
  <w:endnote w:type="continuationSeparator" w:id="0">
    <w:p w:rsidR="003C3813" w:rsidRDefault="003C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13" w:rsidRDefault="003C3813">
      <w:r>
        <w:separator/>
      </w:r>
    </w:p>
  </w:footnote>
  <w:footnote w:type="continuationSeparator" w:id="0">
    <w:p w:rsidR="003C3813" w:rsidRDefault="003C3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3E" w:rsidRDefault="00257AAD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02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23E" w:rsidRDefault="001F0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4F9B"/>
    <w:multiLevelType w:val="hybridMultilevel"/>
    <w:tmpl w:val="F59030A6"/>
    <w:lvl w:ilvl="0" w:tplc="9098839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6"/>
  </w:num>
  <w:num w:numId="8">
    <w:abstractNumId w:val="19"/>
  </w:num>
  <w:num w:numId="9">
    <w:abstractNumId w:val="21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17"/>
  </w:num>
  <w:num w:numId="16">
    <w:abstractNumId w:val="5"/>
  </w:num>
  <w:num w:numId="17">
    <w:abstractNumId w:val="18"/>
  </w:num>
  <w:num w:numId="18">
    <w:abstractNumId w:val="15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BE"/>
    <w:rsid w:val="000004B1"/>
    <w:rsid w:val="00000590"/>
    <w:rsid w:val="00001183"/>
    <w:rsid w:val="00002FB7"/>
    <w:rsid w:val="00003E0E"/>
    <w:rsid w:val="00006379"/>
    <w:rsid w:val="00006F32"/>
    <w:rsid w:val="00010976"/>
    <w:rsid w:val="00012F70"/>
    <w:rsid w:val="000137AB"/>
    <w:rsid w:val="000145A0"/>
    <w:rsid w:val="00014606"/>
    <w:rsid w:val="00015404"/>
    <w:rsid w:val="0001651E"/>
    <w:rsid w:val="00016B5E"/>
    <w:rsid w:val="0002081D"/>
    <w:rsid w:val="00021762"/>
    <w:rsid w:val="0002198D"/>
    <w:rsid w:val="0002398D"/>
    <w:rsid w:val="000256D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0BBF"/>
    <w:rsid w:val="000423B2"/>
    <w:rsid w:val="000423B5"/>
    <w:rsid w:val="00044407"/>
    <w:rsid w:val="00044B99"/>
    <w:rsid w:val="000455F3"/>
    <w:rsid w:val="00046162"/>
    <w:rsid w:val="00046830"/>
    <w:rsid w:val="00047126"/>
    <w:rsid w:val="00047734"/>
    <w:rsid w:val="000479E8"/>
    <w:rsid w:val="00050138"/>
    <w:rsid w:val="00050D0F"/>
    <w:rsid w:val="00051A96"/>
    <w:rsid w:val="00052FCD"/>
    <w:rsid w:val="00055476"/>
    <w:rsid w:val="00055FF7"/>
    <w:rsid w:val="0005645F"/>
    <w:rsid w:val="00060A37"/>
    <w:rsid w:val="0006101C"/>
    <w:rsid w:val="000635F5"/>
    <w:rsid w:val="00064E69"/>
    <w:rsid w:val="00066088"/>
    <w:rsid w:val="00066301"/>
    <w:rsid w:val="000668A7"/>
    <w:rsid w:val="00066D17"/>
    <w:rsid w:val="00067D94"/>
    <w:rsid w:val="0007460A"/>
    <w:rsid w:val="00076311"/>
    <w:rsid w:val="0008205A"/>
    <w:rsid w:val="00082955"/>
    <w:rsid w:val="00082C24"/>
    <w:rsid w:val="00084C65"/>
    <w:rsid w:val="0008548B"/>
    <w:rsid w:val="0008565F"/>
    <w:rsid w:val="00085CAF"/>
    <w:rsid w:val="00085DFB"/>
    <w:rsid w:val="00086747"/>
    <w:rsid w:val="000869FF"/>
    <w:rsid w:val="0008704B"/>
    <w:rsid w:val="000870CD"/>
    <w:rsid w:val="000872FD"/>
    <w:rsid w:val="00090097"/>
    <w:rsid w:val="00090A02"/>
    <w:rsid w:val="000913B1"/>
    <w:rsid w:val="0009270D"/>
    <w:rsid w:val="00092C87"/>
    <w:rsid w:val="00092D8C"/>
    <w:rsid w:val="00093886"/>
    <w:rsid w:val="0009455A"/>
    <w:rsid w:val="000A2436"/>
    <w:rsid w:val="000A4A5C"/>
    <w:rsid w:val="000A6EB4"/>
    <w:rsid w:val="000B430D"/>
    <w:rsid w:val="000B48B5"/>
    <w:rsid w:val="000B7BB1"/>
    <w:rsid w:val="000C02A4"/>
    <w:rsid w:val="000C1227"/>
    <w:rsid w:val="000C2E6C"/>
    <w:rsid w:val="000C45CB"/>
    <w:rsid w:val="000C4943"/>
    <w:rsid w:val="000C4C22"/>
    <w:rsid w:val="000C5D77"/>
    <w:rsid w:val="000C66F7"/>
    <w:rsid w:val="000C71A1"/>
    <w:rsid w:val="000D0C51"/>
    <w:rsid w:val="000D1D81"/>
    <w:rsid w:val="000D3A2D"/>
    <w:rsid w:val="000D413C"/>
    <w:rsid w:val="000D4BA5"/>
    <w:rsid w:val="000D7029"/>
    <w:rsid w:val="000E17B7"/>
    <w:rsid w:val="000E1BA2"/>
    <w:rsid w:val="000E3BE8"/>
    <w:rsid w:val="000E41D4"/>
    <w:rsid w:val="000E5239"/>
    <w:rsid w:val="000E568C"/>
    <w:rsid w:val="000E6C90"/>
    <w:rsid w:val="000E7351"/>
    <w:rsid w:val="000F155E"/>
    <w:rsid w:val="000F199A"/>
    <w:rsid w:val="000F1A9C"/>
    <w:rsid w:val="000F3048"/>
    <w:rsid w:val="000F30B1"/>
    <w:rsid w:val="000F3C0D"/>
    <w:rsid w:val="000F4449"/>
    <w:rsid w:val="000F4AE5"/>
    <w:rsid w:val="000F4D58"/>
    <w:rsid w:val="000F6502"/>
    <w:rsid w:val="000F6B0D"/>
    <w:rsid w:val="000F78BD"/>
    <w:rsid w:val="00101414"/>
    <w:rsid w:val="00101FF1"/>
    <w:rsid w:val="001024FF"/>
    <w:rsid w:val="00102890"/>
    <w:rsid w:val="001042DD"/>
    <w:rsid w:val="00105722"/>
    <w:rsid w:val="00106051"/>
    <w:rsid w:val="00106471"/>
    <w:rsid w:val="00106E67"/>
    <w:rsid w:val="00107915"/>
    <w:rsid w:val="001108A5"/>
    <w:rsid w:val="00110EC5"/>
    <w:rsid w:val="001150E0"/>
    <w:rsid w:val="0011614F"/>
    <w:rsid w:val="00116D3C"/>
    <w:rsid w:val="001205E9"/>
    <w:rsid w:val="001209A9"/>
    <w:rsid w:val="00124AF0"/>
    <w:rsid w:val="00124D71"/>
    <w:rsid w:val="001252AA"/>
    <w:rsid w:val="00125698"/>
    <w:rsid w:val="001257BA"/>
    <w:rsid w:val="00126601"/>
    <w:rsid w:val="00127C7B"/>
    <w:rsid w:val="001303CA"/>
    <w:rsid w:val="001306D8"/>
    <w:rsid w:val="00130C10"/>
    <w:rsid w:val="001323EB"/>
    <w:rsid w:val="00132A93"/>
    <w:rsid w:val="00134053"/>
    <w:rsid w:val="001359E5"/>
    <w:rsid w:val="00135CA0"/>
    <w:rsid w:val="00137928"/>
    <w:rsid w:val="00137ACC"/>
    <w:rsid w:val="001406D4"/>
    <w:rsid w:val="001413F8"/>
    <w:rsid w:val="00143F27"/>
    <w:rsid w:val="00144078"/>
    <w:rsid w:val="00144471"/>
    <w:rsid w:val="001465FC"/>
    <w:rsid w:val="00146BC5"/>
    <w:rsid w:val="0014746F"/>
    <w:rsid w:val="00147AC9"/>
    <w:rsid w:val="00150C7F"/>
    <w:rsid w:val="00151C49"/>
    <w:rsid w:val="0015259D"/>
    <w:rsid w:val="00152DEC"/>
    <w:rsid w:val="00153C61"/>
    <w:rsid w:val="00154C4A"/>
    <w:rsid w:val="00154FA1"/>
    <w:rsid w:val="00155234"/>
    <w:rsid w:val="00155446"/>
    <w:rsid w:val="0015573E"/>
    <w:rsid w:val="0015696F"/>
    <w:rsid w:val="001578D2"/>
    <w:rsid w:val="00160AF5"/>
    <w:rsid w:val="001610DD"/>
    <w:rsid w:val="0016280A"/>
    <w:rsid w:val="001633F6"/>
    <w:rsid w:val="001637B5"/>
    <w:rsid w:val="001673AD"/>
    <w:rsid w:val="001728C6"/>
    <w:rsid w:val="00174594"/>
    <w:rsid w:val="00174B38"/>
    <w:rsid w:val="00176D22"/>
    <w:rsid w:val="00177FB2"/>
    <w:rsid w:val="0018085E"/>
    <w:rsid w:val="00181281"/>
    <w:rsid w:val="00182339"/>
    <w:rsid w:val="001847AB"/>
    <w:rsid w:val="00184BEB"/>
    <w:rsid w:val="0018503A"/>
    <w:rsid w:val="00185DEF"/>
    <w:rsid w:val="00186F82"/>
    <w:rsid w:val="001871BF"/>
    <w:rsid w:val="00190547"/>
    <w:rsid w:val="00190D85"/>
    <w:rsid w:val="00192881"/>
    <w:rsid w:val="00195172"/>
    <w:rsid w:val="001A033D"/>
    <w:rsid w:val="001A29DE"/>
    <w:rsid w:val="001A3C7C"/>
    <w:rsid w:val="001A3E38"/>
    <w:rsid w:val="001A5A2A"/>
    <w:rsid w:val="001A7954"/>
    <w:rsid w:val="001A79D4"/>
    <w:rsid w:val="001B01C9"/>
    <w:rsid w:val="001B0335"/>
    <w:rsid w:val="001B3BAF"/>
    <w:rsid w:val="001B5D71"/>
    <w:rsid w:val="001C1959"/>
    <w:rsid w:val="001C2325"/>
    <w:rsid w:val="001C2C10"/>
    <w:rsid w:val="001C44DB"/>
    <w:rsid w:val="001C5F8B"/>
    <w:rsid w:val="001C6AE7"/>
    <w:rsid w:val="001C7944"/>
    <w:rsid w:val="001C7BDB"/>
    <w:rsid w:val="001C7F8E"/>
    <w:rsid w:val="001D01EB"/>
    <w:rsid w:val="001D0C8A"/>
    <w:rsid w:val="001D0ED9"/>
    <w:rsid w:val="001D1600"/>
    <w:rsid w:val="001D2FA6"/>
    <w:rsid w:val="001D3790"/>
    <w:rsid w:val="001D646C"/>
    <w:rsid w:val="001D6BC1"/>
    <w:rsid w:val="001D7009"/>
    <w:rsid w:val="001E2BD8"/>
    <w:rsid w:val="001E65CC"/>
    <w:rsid w:val="001F0094"/>
    <w:rsid w:val="001F023E"/>
    <w:rsid w:val="001F03C2"/>
    <w:rsid w:val="001F0A74"/>
    <w:rsid w:val="001F1430"/>
    <w:rsid w:val="001F178C"/>
    <w:rsid w:val="001F342C"/>
    <w:rsid w:val="001F4112"/>
    <w:rsid w:val="001F5B5C"/>
    <w:rsid w:val="001F6D5C"/>
    <w:rsid w:val="001F73AD"/>
    <w:rsid w:val="001F7D4C"/>
    <w:rsid w:val="00200C00"/>
    <w:rsid w:val="00201EF7"/>
    <w:rsid w:val="00202AB1"/>
    <w:rsid w:val="00202DB1"/>
    <w:rsid w:val="00203097"/>
    <w:rsid w:val="00205B26"/>
    <w:rsid w:val="00207076"/>
    <w:rsid w:val="00210EA1"/>
    <w:rsid w:val="00211EB4"/>
    <w:rsid w:val="00216823"/>
    <w:rsid w:val="002173FE"/>
    <w:rsid w:val="0021743A"/>
    <w:rsid w:val="002178FC"/>
    <w:rsid w:val="002178FE"/>
    <w:rsid w:val="0022077E"/>
    <w:rsid w:val="002210D7"/>
    <w:rsid w:val="0022203F"/>
    <w:rsid w:val="0022298D"/>
    <w:rsid w:val="00225AF8"/>
    <w:rsid w:val="00227416"/>
    <w:rsid w:val="00227D91"/>
    <w:rsid w:val="00230088"/>
    <w:rsid w:val="00230911"/>
    <w:rsid w:val="00230D8E"/>
    <w:rsid w:val="00233641"/>
    <w:rsid w:val="0023369C"/>
    <w:rsid w:val="00234FA2"/>
    <w:rsid w:val="002353DF"/>
    <w:rsid w:val="00235EF4"/>
    <w:rsid w:val="00235FAA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67C"/>
    <w:rsid w:val="00254992"/>
    <w:rsid w:val="00257AAD"/>
    <w:rsid w:val="00260F66"/>
    <w:rsid w:val="00264AA2"/>
    <w:rsid w:val="0026527A"/>
    <w:rsid w:val="00265621"/>
    <w:rsid w:val="00266993"/>
    <w:rsid w:val="00266B3D"/>
    <w:rsid w:val="00266C05"/>
    <w:rsid w:val="00267A53"/>
    <w:rsid w:val="002701DB"/>
    <w:rsid w:val="00270E87"/>
    <w:rsid w:val="00271307"/>
    <w:rsid w:val="00271309"/>
    <w:rsid w:val="002715A1"/>
    <w:rsid w:val="00271E0C"/>
    <w:rsid w:val="00275D05"/>
    <w:rsid w:val="00276110"/>
    <w:rsid w:val="00276580"/>
    <w:rsid w:val="0027696E"/>
    <w:rsid w:val="002778D1"/>
    <w:rsid w:val="002778D9"/>
    <w:rsid w:val="00280F6C"/>
    <w:rsid w:val="0028309B"/>
    <w:rsid w:val="00283D95"/>
    <w:rsid w:val="00285622"/>
    <w:rsid w:val="00285E36"/>
    <w:rsid w:val="002866E3"/>
    <w:rsid w:val="0028680B"/>
    <w:rsid w:val="002877A9"/>
    <w:rsid w:val="00292334"/>
    <w:rsid w:val="00292B85"/>
    <w:rsid w:val="00294053"/>
    <w:rsid w:val="002A0093"/>
    <w:rsid w:val="002A0CDC"/>
    <w:rsid w:val="002A0D05"/>
    <w:rsid w:val="002A16E6"/>
    <w:rsid w:val="002A3379"/>
    <w:rsid w:val="002A3717"/>
    <w:rsid w:val="002A4782"/>
    <w:rsid w:val="002A6359"/>
    <w:rsid w:val="002B04E7"/>
    <w:rsid w:val="002B2FDB"/>
    <w:rsid w:val="002B37F3"/>
    <w:rsid w:val="002B5D14"/>
    <w:rsid w:val="002B702B"/>
    <w:rsid w:val="002B743D"/>
    <w:rsid w:val="002B7870"/>
    <w:rsid w:val="002C0296"/>
    <w:rsid w:val="002C4142"/>
    <w:rsid w:val="002C47CA"/>
    <w:rsid w:val="002C4BDA"/>
    <w:rsid w:val="002C4EAC"/>
    <w:rsid w:val="002C523F"/>
    <w:rsid w:val="002C5C92"/>
    <w:rsid w:val="002C6234"/>
    <w:rsid w:val="002C6F45"/>
    <w:rsid w:val="002C78DC"/>
    <w:rsid w:val="002D14CB"/>
    <w:rsid w:val="002D160E"/>
    <w:rsid w:val="002D1989"/>
    <w:rsid w:val="002D4232"/>
    <w:rsid w:val="002D55DD"/>
    <w:rsid w:val="002D5A62"/>
    <w:rsid w:val="002E0341"/>
    <w:rsid w:val="002E04DE"/>
    <w:rsid w:val="002E06D0"/>
    <w:rsid w:val="002E1E4A"/>
    <w:rsid w:val="002E45A6"/>
    <w:rsid w:val="002E5953"/>
    <w:rsid w:val="002E7858"/>
    <w:rsid w:val="002F0B03"/>
    <w:rsid w:val="002F2979"/>
    <w:rsid w:val="002F51B4"/>
    <w:rsid w:val="002F51BF"/>
    <w:rsid w:val="002F5FE1"/>
    <w:rsid w:val="002F6349"/>
    <w:rsid w:val="00301349"/>
    <w:rsid w:val="003019E7"/>
    <w:rsid w:val="00302335"/>
    <w:rsid w:val="00302A81"/>
    <w:rsid w:val="00303786"/>
    <w:rsid w:val="00303E1B"/>
    <w:rsid w:val="00306D80"/>
    <w:rsid w:val="00310A85"/>
    <w:rsid w:val="0031199F"/>
    <w:rsid w:val="003138BD"/>
    <w:rsid w:val="00314A51"/>
    <w:rsid w:val="00314E60"/>
    <w:rsid w:val="0031583D"/>
    <w:rsid w:val="003168EA"/>
    <w:rsid w:val="00317925"/>
    <w:rsid w:val="00322715"/>
    <w:rsid w:val="0032586C"/>
    <w:rsid w:val="0032628D"/>
    <w:rsid w:val="003317E3"/>
    <w:rsid w:val="003326F6"/>
    <w:rsid w:val="003335A4"/>
    <w:rsid w:val="00334362"/>
    <w:rsid w:val="00334D27"/>
    <w:rsid w:val="003356C6"/>
    <w:rsid w:val="00344539"/>
    <w:rsid w:val="00345496"/>
    <w:rsid w:val="0034573B"/>
    <w:rsid w:val="003476A4"/>
    <w:rsid w:val="00347ED1"/>
    <w:rsid w:val="00355305"/>
    <w:rsid w:val="00355FA9"/>
    <w:rsid w:val="00356DD9"/>
    <w:rsid w:val="003570EE"/>
    <w:rsid w:val="00357241"/>
    <w:rsid w:val="00365ADB"/>
    <w:rsid w:val="003665B2"/>
    <w:rsid w:val="00373811"/>
    <w:rsid w:val="003751B9"/>
    <w:rsid w:val="003762EA"/>
    <w:rsid w:val="00376FCD"/>
    <w:rsid w:val="0038363D"/>
    <w:rsid w:val="00383A69"/>
    <w:rsid w:val="00383F52"/>
    <w:rsid w:val="00385469"/>
    <w:rsid w:val="0038604A"/>
    <w:rsid w:val="003860FA"/>
    <w:rsid w:val="00387158"/>
    <w:rsid w:val="003907A0"/>
    <w:rsid w:val="00390DFF"/>
    <w:rsid w:val="00391116"/>
    <w:rsid w:val="00392F1D"/>
    <w:rsid w:val="00393A3E"/>
    <w:rsid w:val="00394260"/>
    <w:rsid w:val="003949A5"/>
    <w:rsid w:val="00394AFC"/>
    <w:rsid w:val="00397757"/>
    <w:rsid w:val="00397CD2"/>
    <w:rsid w:val="003A01D2"/>
    <w:rsid w:val="003A04BC"/>
    <w:rsid w:val="003A1D05"/>
    <w:rsid w:val="003A26D8"/>
    <w:rsid w:val="003A2F3E"/>
    <w:rsid w:val="003A3657"/>
    <w:rsid w:val="003A4114"/>
    <w:rsid w:val="003A5B07"/>
    <w:rsid w:val="003A697B"/>
    <w:rsid w:val="003A6A61"/>
    <w:rsid w:val="003A6BAF"/>
    <w:rsid w:val="003A70BC"/>
    <w:rsid w:val="003B00C6"/>
    <w:rsid w:val="003B18B9"/>
    <w:rsid w:val="003B398B"/>
    <w:rsid w:val="003B56C7"/>
    <w:rsid w:val="003B5B9E"/>
    <w:rsid w:val="003B65E4"/>
    <w:rsid w:val="003B7573"/>
    <w:rsid w:val="003C0172"/>
    <w:rsid w:val="003C16AF"/>
    <w:rsid w:val="003C2949"/>
    <w:rsid w:val="003C30EB"/>
    <w:rsid w:val="003C3813"/>
    <w:rsid w:val="003C3C4E"/>
    <w:rsid w:val="003C433E"/>
    <w:rsid w:val="003C7577"/>
    <w:rsid w:val="003D1571"/>
    <w:rsid w:val="003D3491"/>
    <w:rsid w:val="003D48F5"/>
    <w:rsid w:val="003D64BB"/>
    <w:rsid w:val="003D6B21"/>
    <w:rsid w:val="003D6E29"/>
    <w:rsid w:val="003D731A"/>
    <w:rsid w:val="003E0564"/>
    <w:rsid w:val="003E1804"/>
    <w:rsid w:val="003E2E13"/>
    <w:rsid w:val="003E38DA"/>
    <w:rsid w:val="003E4E5C"/>
    <w:rsid w:val="003E59D4"/>
    <w:rsid w:val="003F1E0F"/>
    <w:rsid w:val="003F3707"/>
    <w:rsid w:val="003F4135"/>
    <w:rsid w:val="003F5C21"/>
    <w:rsid w:val="003F62DE"/>
    <w:rsid w:val="003F6CF4"/>
    <w:rsid w:val="003F6DF6"/>
    <w:rsid w:val="003F7052"/>
    <w:rsid w:val="003F73E9"/>
    <w:rsid w:val="00402732"/>
    <w:rsid w:val="00403FB2"/>
    <w:rsid w:val="00404882"/>
    <w:rsid w:val="00405002"/>
    <w:rsid w:val="00406DAA"/>
    <w:rsid w:val="00411A3D"/>
    <w:rsid w:val="00414D54"/>
    <w:rsid w:val="00414FAD"/>
    <w:rsid w:val="004150CF"/>
    <w:rsid w:val="00417103"/>
    <w:rsid w:val="0041725B"/>
    <w:rsid w:val="004210A2"/>
    <w:rsid w:val="0042178B"/>
    <w:rsid w:val="00421CFE"/>
    <w:rsid w:val="004251E8"/>
    <w:rsid w:val="00425A7C"/>
    <w:rsid w:val="00427AEA"/>
    <w:rsid w:val="00430F6A"/>
    <w:rsid w:val="0043167F"/>
    <w:rsid w:val="00432BD8"/>
    <w:rsid w:val="0043680F"/>
    <w:rsid w:val="004404A5"/>
    <w:rsid w:val="004411FA"/>
    <w:rsid w:val="00445EBF"/>
    <w:rsid w:val="00446312"/>
    <w:rsid w:val="0045055A"/>
    <w:rsid w:val="00450ED3"/>
    <w:rsid w:val="00451A26"/>
    <w:rsid w:val="004555BE"/>
    <w:rsid w:val="0045755D"/>
    <w:rsid w:val="00457761"/>
    <w:rsid w:val="004579DA"/>
    <w:rsid w:val="004609E3"/>
    <w:rsid w:val="0046265C"/>
    <w:rsid w:val="00462BB4"/>
    <w:rsid w:val="0046455F"/>
    <w:rsid w:val="00464FFB"/>
    <w:rsid w:val="004673C6"/>
    <w:rsid w:val="00472F52"/>
    <w:rsid w:val="00473A9B"/>
    <w:rsid w:val="00473DF6"/>
    <w:rsid w:val="00473E0B"/>
    <w:rsid w:val="00474437"/>
    <w:rsid w:val="00474A7C"/>
    <w:rsid w:val="00475616"/>
    <w:rsid w:val="00475AAE"/>
    <w:rsid w:val="00475B14"/>
    <w:rsid w:val="0047696A"/>
    <w:rsid w:val="0047732B"/>
    <w:rsid w:val="004803CE"/>
    <w:rsid w:val="004823C4"/>
    <w:rsid w:val="00482D00"/>
    <w:rsid w:val="00483741"/>
    <w:rsid w:val="00484D8E"/>
    <w:rsid w:val="00487EAD"/>
    <w:rsid w:val="004917F0"/>
    <w:rsid w:val="0049225A"/>
    <w:rsid w:val="00493CE7"/>
    <w:rsid w:val="0049491A"/>
    <w:rsid w:val="00497258"/>
    <w:rsid w:val="00497C1A"/>
    <w:rsid w:val="004A0A83"/>
    <w:rsid w:val="004A1486"/>
    <w:rsid w:val="004A228B"/>
    <w:rsid w:val="004A4B35"/>
    <w:rsid w:val="004B1044"/>
    <w:rsid w:val="004B245C"/>
    <w:rsid w:val="004B2F70"/>
    <w:rsid w:val="004B3C99"/>
    <w:rsid w:val="004B4DD1"/>
    <w:rsid w:val="004B620A"/>
    <w:rsid w:val="004B69F0"/>
    <w:rsid w:val="004B72F4"/>
    <w:rsid w:val="004C0C08"/>
    <w:rsid w:val="004C1948"/>
    <w:rsid w:val="004C4E6F"/>
    <w:rsid w:val="004C7037"/>
    <w:rsid w:val="004C73D1"/>
    <w:rsid w:val="004D00D4"/>
    <w:rsid w:val="004D0E62"/>
    <w:rsid w:val="004D779E"/>
    <w:rsid w:val="004E1D98"/>
    <w:rsid w:val="004E3F65"/>
    <w:rsid w:val="004E5AF9"/>
    <w:rsid w:val="004F0005"/>
    <w:rsid w:val="004F1378"/>
    <w:rsid w:val="004F1C01"/>
    <w:rsid w:val="004F2F78"/>
    <w:rsid w:val="004F5642"/>
    <w:rsid w:val="004F62E9"/>
    <w:rsid w:val="004F672B"/>
    <w:rsid w:val="004F68F5"/>
    <w:rsid w:val="004F6A44"/>
    <w:rsid w:val="004F6E10"/>
    <w:rsid w:val="004F76BE"/>
    <w:rsid w:val="00501C8C"/>
    <w:rsid w:val="0050467D"/>
    <w:rsid w:val="00506B32"/>
    <w:rsid w:val="00507173"/>
    <w:rsid w:val="00507472"/>
    <w:rsid w:val="005074BF"/>
    <w:rsid w:val="00512572"/>
    <w:rsid w:val="00514007"/>
    <w:rsid w:val="00517C18"/>
    <w:rsid w:val="00517C39"/>
    <w:rsid w:val="005208BC"/>
    <w:rsid w:val="00520A61"/>
    <w:rsid w:val="005210E7"/>
    <w:rsid w:val="0052124F"/>
    <w:rsid w:val="00521F48"/>
    <w:rsid w:val="00522F33"/>
    <w:rsid w:val="00525987"/>
    <w:rsid w:val="0052705E"/>
    <w:rsid w:val="00533248"/>
    <w:rsid w:val="005352F0"/>
    <w:rsid w:val="0053585E"/>
    <w:rsid w:val="00536530"/>
    <w:rsid w:val="005366FA"/>
    <w:rsid w:val="005408FB"/>
    <w:rsid w:val="0054106B"/>
    <w:rsid w:val="00541E5A"/>
    <w:rsid w:val="00542684"/>
    <w:rsid w:val="0054483A"/>
    <w:rsid w:val="00544C31"/>
    <w:rsid w:val="00545C34"/>
    <w:rsid w:val="005462FA"/>
    <w:rsid w:val="005465E9"/>
    <w:rsid w:val="005510DD"/>
    <w:rsid w:val="0055126F"/>
    <w:rsid w:val="00551B87"/>
    <w:rsid w:val="00552C55"/>
    <w:rsid w:val="00553FA3"/>
    <w:rsid w:val="005549BC"/>
    <w:rsid w:val="00560F5A"/>
    <w:rsid w:val="00562110"/>
    <w:rsid w:val="005647A4"/>
    <w:rsid w:val="00565EA0"/>
    <w:rsid w:val="00566428"/>
    <w:rsid w:val="005703AE"/>
    <w:rsid w:val="00572CDC"/>
    <w:rsid w:val="00572CEB"/>
    <w:rsid w:val="0057417D"/>
    <w:rsid w:val="00576882"/>
    <w:rsid w:val="005770CA"/>
    <w:rsid w:val="00577A60"/>
    <w:rsid w:val="0058074A"/>
    <w:rsid w:val="00580852"/>
    <w:rsid w:val="00581508"/>
    <w:rsid w:val="005820F1"/>
    <w:rsid w:val="00582866"/>
    <w:rsid w:val="005840A1"/>
    <w:rsid w:val="00584F5B"/>
    <w:rsid w:val="00591C9B"/>
    <w:rsid w:val="00591F3E"/>
    <w:rsid w:val="00594691"/>
    <w:rsid w:val="0059562D"/>
    <w:rsid w:val="00595D22"/>
    <w:rsid w:val="005978BE"/>
    <w:rsid w:val="00597D0D"/>
    <w:rsid w:val="00597DB0"/>
    <w:rsid w:val="005A158A"/>
    <w:rsid w:val="005A25A1"/>
    <w:rsid w:val="005A3C55"/>
    <w:rsid w:val="005A4735"/>
    <w:rsid w:val="005A76A9"/>
    <w:rsid w:val="005B0877"/>
    <w:rsid w:val="005B1AC6"/>
    <w:rsid w:val="005B2632"/>
    <w:rsid w:val="005B4CEE"/>
    <w:rsid w:val="005B59E2"/>
    <w:rsid w:val="005B67D9"/>
    <w:rsid w:val="005C0085"/>
    <w:rsid w:val="005C065F"/>
    <w:rsid w:val="005C0C64"/>
    <w:rsid w:val="005C1B8B"/>
    <w:rsid w:val="005C3365"/>
    <w:rsid w:val="005C4C1B"/>
    <w:rsid w:val="005C50AA"/>
    <w:rsid w:val="005C51B3"/>
    <w:rsid w:val="005C564C"/>
    <w:rsid w:val="005C652F"/>
    <w:rsid w:val="005C6563"/>
    <w:rsid w:val="005C7472"/>
    <w:rsid w:val="005D007B"/>
    <w:rsid w:val="005D231C"/>
    <w:rsid w:val="005D28DB"/>
    <w:rsid w:val="005D39E1"/>
    <w:rsid w:val="005D4EE4"/>
    <w:rsid w:val="005E06B9"/>
    <w:rsid w:val="005E199A"/>
    <w:rsid w:val="005E409E"/>
    <w:rsid w:val="005E5C4B"/>
    <w:rsid w:val="005F02B7"/>
    <w:rsid w:val="005F0444"/>
    <w:rsid w:val="005F15DC"/>
    <w:rsid w:val="005F3B79"/>
    <w:rsid w:val="005F4984"/>
    <w:rsid w:val="005F511B"/>
    <w:rsid w:val="005F51F9"/>
    <w:rsid w:val="005F71BD"/>
    <w:rsid w:val="005F740C"/>
    <w:rsid w:val="005F76BB"/>
    <w:rsid w:val="00600153"/>
    <w:rsid w:val="006008BE"/>
    <w:rsid w:val="00600DDC"/>
    <w:rsid w:val="00601B3B"/>
    <w:rsid w:val="0060243E"/>
    <w:rsid w:val="00602643"/>
    <w:rsid w:val="00603CBF"/>
    <w:rsid w:val="006046EB"/>
    <w:rsid w:val="00604CA8"/>
    <w:rsid w:val="00607A83"/>
    <w:rsid w:val="006146A4"/>
    <w:rsid w:val="006159DC"/>
    <w:rsid w:val="006169C0"/>
    <w:rsid w:val="006169CE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5F82"/>
    <w:rsid w:val="00626F4E"/>
    <w:rsid w:val="00627C87"/>
    <w:rsid w:val="00630624"/>
    <w:rsid w:val="006335F8"/>
    <w:rsid w:val="006345CC"/>
    <w:rsid w:val="006361C5"/>
    <w:rsid w:val="00641854"/>
    <w:rsid w:val="00642F48"/>
    <w:rsid w:val="006433BC"/>
    <w:rsid w:val="00644EFE"/>
    <w:rsid w:val="006461AE"/>
    <w:rsid w:val="00646A81"/>
    <w:rsid w:val="006471EE"/>
    <w:rsid w:val="00647690"/>
    <w:rsid w:val="00647867"/>
    <w:rsid w:val="00650158"/>
    <w:rsid w:val="006508A7"/>
    <w:rsid w:val="006517CD"/>
    <w:rsid w:val="00652186"/>
    <w:rsid w:val="0066042D"/>
    <w:rsid w:val="00662EDE"/>
    <w:rsid w:val="00662F10"/>
    <w:rsid w:val="006638EB"/>
    <w:rsid w:val="00665A47"/>
    <w:rsid w:val="00666E44"/>
    <w:rsid w:val="006678AB"/>
    <w:rsid w:val="00671525"/>
    <w:rsid w:val="00671609"/>
    <w:rsid w:val="006717CB"/>
    <w:rsid w:val="00671835"/>
    <w:rsid w:val="00672802"/>
    <w:rsid w:val="00672ABC"/>
    <w:rsid w:val="00672BFC"/>
    <w:rsid w:val="00674671"/>
    <w:rsid w:val="006746E9"/>
    <w:rsid w:val="00674DDF"/>
    <w:rsid w:val="006758BD"/>
    <w:rsid w:val="00676180"/>
    <w:rsid w:val="006802D7"/>
    <w:rsid w:val="0068332B"/>
    <w:rsid w:val="0068336E"/>
    <w:rsid w:val="006862CC"/>
    <w:rsid w:val="006875AE"/>
    <w:rsid w:val="006900E3"/>
    <w:rsid w:val="00690AFB"/>
    <w:rsid w:val="00692138"/>
    <w:rsid w:val="00693ABD"/>
    <w:rsid w:val="00693F0F"/>
    <w:rsid w:val="00694898"/>
    <w:rsid w:val="006963FE"/>
    <w:rsid w:val="00696925"/>
    <w:rsid w:val="00697AA5"/>
    <w:rsid w:val="00697D74"/>
    <w:rsid w:val="006A0756"/>
    <w:rsid w:val="006A157B"/>
    <w:rsid w:val="006A166D"/>
    <w:rsid w:val="006A22C9"/>
    <w:rsid w:val="006A3225"/>
    <w:rsid w:val="006A42D7"/>
    <w:rsid w:val="006A537C"/>
    <w:rsid w:val="006A6532"/>
    <w:rsid w:val="006A7FC7"/>
    <w:rsid w:val="006B0027"/>
    <w:rsid w:val="006B43D6"/>
    <w:rsid w:val="006B4489"/>
    <w:rsid w:val="006B4C7A"/>
    <w:rsid w:val="006B4D8A"/>
    <w:rsid w:val="006B58CE"/>
    <w:rsid w:val="006B6B42"/>
    <w:rsid w:val="006B7A18"/>
    <w:rsid w:val="006C021F"/>
    <w:rsid w:val="006C4CBD"/>
    <w:rsid w:val="006C5AA2"/>
    <w:rsid w:val="006C65CB"/>
    <w:rsid w:val="006C7950"/>
    <w:rsid w:val="006D17B9"/>
    <w:rsid w:val="006D17D1"/>
    <w:rsid w:val="006D25B2"/>
    <w:rsid w:val="006D45F7"/>
    <w:rsid w:val="006D4FC2"/>
    <w:rsid w:val="006E1E93"/>
    <w:rsid w:val="006E2749"/>
    <w:rsid w:val="006E3ADD"/>
    <w:rsid w:val="006E4281"/>
    <w:rsid w:val="006E4900"/>
    <w:rsid w:val="006E4A80"/>
    <w:rsid w:val="006E767C"/>
    <w:rsid w:val="006E7B99"/>
    <w:rsid w:val="006F0707"/>
    <w:rsid w:val="006F1492"/>
    <w:rsid w:val="006F1D13"/>
    <w:rsid w:val="006F46E6"/>
    <w:rsid w:val="006F492F"/>
    <w:rsid w:val="006F681A"/>
    <w:rsid w:val="006F701B"/>
    <w:rsid w:val="006F7F28"/>
    <w:rsid w:val="006F7FA1"/>
    <w:rsid w:val="00700ECD"/>
    <w:rsid w:val="007023C1"/>
    <w:rsid w:val="00702718"/>
    <w:rsid w:val="0070714E"/>
    <w:rsid w:val="00710C44"/>
    <w:rsid w:val="00710DFD"/>
    <w:rsid w:val="0071137A"/>
    <w:rsid w:val="00712C0D"/>
    <w:rsid w:val="0071327A"/>
    <w:rsid w:val="00713453"/>
    <w:rsid w:val="007159B8"/>
    <w:rsid w:val="007169FF"/>
    <w:rsid w:val="00717555"/>
    <w:rsid w:val="00722DF5"/>
    <w:rsid w:val="00723350"/>
    <w:rsid w:val="0072356B"/>
    <w:rsid w:val="00723D2E"/>
    <w:rsid w:val="0072767E"/>
    <w:rsid w:val="0072768F"/>
    <w:rsid w:val="00730EF6"/>
    <w:rsid w:val="007313FC"/>
    <w:rsid w:val="0073213D"/>
    <w:rsid w:val="00732DB1"/>
    <w:rsid w:val="00733B03"/>
    <w:rsid w:val="00733D37"/>
    <w:rsid w:val="00734422"/>
    <w:rsid w:val="00735051"/>
    <w:rsid w:val="007374CB"/>
    <w:rsid w:val="00742389"/>
    <w:rsid w:val="00742AEA"/>
    <w:rsid w:val="00744252"/>
    <w:rsid w:val="00745777"/>
    <w:rsid w:val="00750406"/>
    <w:rsid w:val="00750F24"/>
    <w:rsid w:val="00751358"/>
    <w:rsid w:val="007516B6"/>
    <w:rsid w:val="007531BF"/>
    <w:rsid w:val="007554F0"/>
    <w:rsid w:val="007578E5"/>
    <w:rsid w:val="00757E24"/>
    <w:rsid w:val="007600C7"/>
    <w:rsid w:val="00760BF6"/>
    <w:rsid w:val="00762007"/>
    <w:rsid w:val="007631FD"/>
    <w:rsid w:val="00763708"/>
    <w:rsid w:val="00765DF5"/>
    <w:rsid w:val="00765F72"/>
    <w:rsid w:val="00766157"/>
    <w:rsid w:val="00771A93"/>
    <w:rsid w:val="007726FE"/>
    <w:rsid w:val="00772A1F"/>
    <w:rsid w:val="00774575"/>
    <w:rsid w:val="00774AC4"/>
    <w:rsid w:val="00775801"/>
    <w:rsid w:val="00777169"/>
    <w:rsid w:val="007777E3"/>
    <w:rsid w:val="00783167"/>
    <w:rsid w:val="007845ED"/>
    <w:rsid w:val="00785143"/>
    <w:rsid w:val="007857D0"/>
    <w:rsid w:val="00790066"/>
    <w:rsid w:val="0079137B"/>
    <w:rsid w:val="007934D6"/>
    <w:rsid w:val="0079387D"/>
    <w:rsid w:val="00793D29"/>
    <w:rsid w:val="00795D14"/>
    <w:rsid w:val="0079688E"/>
    <w:rsid w:val="0079731B"/>
    <w:rsid w:val="007A0B60"/>
    <w:rsid w:val="007A3586"/>
    <w:rsid w:val="007A4C0A"/>
    <w:rsid w:val="007A507E"/>
    <w:rsid w:val="007A5939"/>
    <w:rsid w:val="007B1A36"/>
    <w:rsid w:val="007B4EEA"/>
    <w:rsid w:val="007B5F1E"/>
    <w:rsid w:val="007B6771"/>
    <w:rsid w:val="007C184E"/>
    <w:rsid w:val="007C22D3"/>
    <w:rsid w:val="007C4F77"/>
    <w:rsid w:val="007C75C7"/>
    <w:rsid w:val="007D054D"/>
    <w:rsid w:val="007D7990"/>
    <w:rsid w:val="007E1950"/>
    <w:rsid w:val="007E2185"/>
    <w:rsid w:val="007E4BC0"/>
    <w:rsid w:val="007E606A"/>
    <w:rsid w:val="007E6A09"/>
    <w:rsid w:val="007F14B8"/>
    <w:rsid w:val="007F2735"/>
    <w:rsid w:val="007F5B92"/>
    <w:rsid w:val="007F5FBC"/>
    <w:rsid w:val="007F61A6"/>
    <w:rsid w:val="007F7231"/>
    <w:rsid w:val="007F7A09"/>
    <w:rsid w:val="008013B0"/>
    <w:rsid w:val="008013B1"/>
    <w:rsid w:val="00802430"/>
    <w:rsid w:val="0080490A"/>
    <w:rsid w:val="00806A50"/>
    <w:rsid w:val="00807B1C"/>
    <w:rsid w:val="00810E86"/>
    <w:rsid w:val="0081174F"/>
    <w:rsid w:val="00812F74"/>
    <w:rsid w:val="00813937"/>
    <w:rsid w:val="008150DD"/>
    <w:rsid w:val="008153E8"/>
    <w:rsid w:val="00816F73"/>
    <w:rsid w:val="008201E1"/>
    <w:rsid w:val="00820825"/>
    <w:rsid w:val="00820D32"/>
    <w:rsid w:val="00821E4C"/>
    <w:rsid w:val="00824A1F"/>
    <w:rsid w:val="0082565B"/>
    <w:rsid w:val="008259C2"/>
    <w:rsid w:val="00826973"/>
    <w:rsid w:val="00830DC3"/>
    <w:rsid w:val="0083395F"/>
    <w:rsid w:val="00836DC5"/>
    <w:rsid w:val="00837FCA"/>
    <w:rsid w:val="00840C73"/>
    <w:rsid w:val="00840E0B"/>
    <w:rsid w:val="0084142E"/>
    <w:rsid w:val="00843A46"/>
    <w:rsid w:val="0084417F"/>
    <w:rsid w:val="008447A8"/>
    <w:rsid w:val="008459B9"/>
    <w:rsid w:val="008459BA"/>
    <w:rsid w:val="008477B8"/>
    <w:rsid w:val="00847887"/>
    <w:rsid w:val="0085072C"/>
    <w:rsid w:val="00850AE0"/>
    <w:rsid w:val="00853E82"/>
    <w:rsid w:val="008543B1"/>
    <w:rsid w:val="00854AFC"/>
    <w:rsid w:val="008603FE"/>
    <w:rsid w:val="00860931"/>
    <w:rsid w:val="00861418"/>
    <w:rsid w:val="00862260"/>
    <w:rsid w:val="00862D57"/>
    <w:rsid w:val="00864598"/>
    <w:rsid w:val="00866048"/>
    <w:rsid w:val="00870E1A"/>
    <w:rsid w:val="008716E4"/>
    <w:rsid w:val="0087174C"/>
    <w:rsid w:val="00873616"/>
    <w:rsid w:val="00873C19"/>
    <w:rsid w:val="008749DB"/>
    <w:rsid w:val="00875387"/>
    <w:rsid w:val="00875BE7"/>
    <w:rsid w:val="00877AF4"/>
    <w:rsid w:val="00877AF5"/>
    <w:rsid w:val="008812F6"/>
    <w:rsid w:val="00883C8D"/>
    <w:rsid w:val="008848F5"/>
    <w:rsid w:val="00884DB3"/>
    <w:rsid w:val="00884EB5"/>
    <w:rsid w:val="00885154"/>
    <w:rsid w:val="00886E34"/>
    <w:rsid w:val="008904A2"/>
    <w:rsid w:val="0089185F"/>
    <w:rsid w:val="00891B93"/>
    <w:rsid w:val="00893CAD"/>
    <w:rsid w:val="00893F93"/>
    <w:rsid w:val="008948B4"/>
    <w:rsid w:val="00894915"/>
    <w:rsid w:val="00895422"/>
    <w:rsid w:val="00896B4F"/>
    <w:rsid w:val="00896B67"/>
    <w:rsid w:val="00897C6F"/>
    <w:rsid w:val="008A0DBB"/>
    <w:rsid w:val="008A13A6"/>
    <w:rsid w:val="008A1F9A"/>
    <w:rsid w:val="008A2B6B"/>
    <w:rsid w:val="008A3317"/>
    <w:rsid w:val="008A3BB2"/>
    <w:rsid w:val="008A5687"/>
    <w:rsid w:val="008A5BCA"/>
    <w:rsid w:val="008A5EF1"/>
    <w:rsid w:val="008A6BB8"/>
    <w:rsid w:val="008B015D"/>
    <w:rsid w:val="008B3031"/>
    <w:rsid w:val="008B3105"/>
    <w:rsid w:val="008B3B39"/>
    <w:rsid w:val="008B3E5A"/>
    <w:rsid w:val="008B3FD6"/>
    <w:rsid w:val="008B5A13"/>
    <w:rsid w:val="008B62A8"/>
    <w:rsid w:val="008B7B9C"/>
    <w:rsid w:val="008C05B0"/>
    <w:rsid w:val="008C126B"/>
    <w:rsid w:val="008C1896"/>
    <w:rsid w:val="008C281E"/>
    <w:rsid w:val="008C2A38"/>
    <w:rsid w:val="008C3A54"/>
    <w:rsid w:val="008C46E9"/>
    <w:rsid w:val="008C4AE4"/>
    <w:rsid w:val="008C569A"/>
    <w:rsid w:val="008C59BA"/>
    <w:rsid w:val="008C7115"/>
    <w:rsid w:val="008D3BCC"/>
    <w:rsid w:val="008D456F"/>
    <w:rsid w:val="008D6235"/>
    <w:rsid w:val="008D6CAD"/>
    <w:rsid w:val="008E0843"/>
    <w:rsid w:val="008E0FCB"/>
    <w:rsid w:val="008E1C60"/>
    <w:rsid w:val="008E2845"/>
    <w:rsid w:val="008E2DC1"/>
    <w:rsid w:val="008E2E8D"/>
    <w:rsid w:val="008E2F7A"/>
    <w:rsid w:val="008E4D95"/>
    <w:rsid w:val="008E5831"/>
    <w:rsid w:val="008F1A05"/>
    <w:rsid w:val="008F2135"/>
    <w:rsid w:val="008F3E51"/>
    <w:rsid w:val="0090015D"/>
    <w:rsid w:val="009004BA"/>
    <w:rsid w:val="00900EAB"/>
    <w:rsid w:val="009011F7"/>
    <w:rsid w:val="009015AB"/>
    <w:rsid w:val="0090279D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33B6"/>
    <w:rsid w:val="00913732"/>
    <w:rsid w:val="0091574B"/>
    <w:rsid w:val="009165AF"/>
    <w:rsid w:val="00916CD6"/>
    <w:rsid w:val="00916E93"/>
    <w:rsid w:val="00917647"/>
    <w:rsid w:val="009177A6"/>
    <w:rsid w:val="009218CD"/>
    <w:rsid w:val="009221D0"/>
    <w:rsid w:val="00924F61"/>
    <w:rsid w:val="00925384"/>
    <w:rsid w:val="00925D82"/>
    <w:rsid w:val="00925FCA"/>
    <w:rsid w:val="00926CCC"/>
    <w:rsid w:val="00927360"/>
    <w:rsid w:val="0093022D"/>
    <w:rsid w:val="00932476"/>
    <w:rsid w:val="0093510A"/>
    <w:rsid w:val="00936FC7"/>
    <w:rsid w:val="0093747D"/>
    <w:rsid w:val="00937609"/>
    <w:rsid w:val="00940177"/>
    <w:rsid w:val="00941403"/>
    <w:rsid w:val="009417A9"/>
    <w:rsid w:val="009417CB"/>
    <w:rsid w:val="009418AD"/>
    <w:rsid w:val="00943ABD"/>
    <w:rsid w:val="0094528C"/>
    <w:rsid w:val="009462FA"/>
    <w:rsid w:val="00946DFF"/>
    <w:rsid w:val="00947492"/>
    <w:rsid w:val="00950F22"/>
    <w:rsid w:val="00952D23"/>
    <w:rsid w:val="009530C4"/>
    <w:rsid w:val="00953383"/>
    <w:rsid w:val="009557B9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825"/>
    <w:rsid w:val="00974F90"/>
    <w:rsid w:val="00975C09"/>
    <w:rsid w:val="0097620F"/>
    <w:rsid w:val="009764C9"/>
    <w:rsid w:val="00977601"/>
    <w:rsid w:val="00977EF2"/>
    <w:rsid w:val="009807FD"/>
    <w:rsid w:val="00981C3E"/>
    <w:rsid w:val="009822F5"/>
    <w:rsid w:val="00982AC5"/>
    <w:rsid w:val="00983F7E"/>
    <w:rsid w:val="00985D12"/>
    <w:rsid w:val="00987036"/>
    <w:rsid w:val="00987DE8"/>
    <w:rsid w:val="00987DF4"/>
    <w:rsid w:val="00992C40"/>
    <w:rsid w:val="009956D9"/>
    <w:rsid w:val="00995C9F"/>
    <w:rsid w:val="009A0BDD"/>
    <w:rsid w:val="009A1CD7"/>
    <w:rsid w:val="009A2FCC"/>
    <w:rsid w:val="009A35CA"/>
    <w:rsid w:val="009A3BFB"/>
    <w:rsid w:val="009A5002"/>
    <w:rsid w:val="009A5D38"/>
    <w:rsid w:val="009A76BD"/>
    <w:rsid w:val="009B024C"/>
    <w:rsid w:val="009B2EA8"/>
    <w:rsid w:val="009B3141"/>
    <w:rsid w:val="009B32A1"/>
    <w:rsid w:val="009B4129"/>
    <w:rsid w:val="009B48F1"/>
    <w:rsid w:val="009B5903"/>
    <w:rsid w:val="009B6350"/>
    <w:rsid w:val="009B68A4"/>
    <w:rsid w:val="009C0BEC"/>
    <w:rsid w:val="009C1512"/>
    <w:rsid w:val="009C352A"/>
    <w:rsid w:val="009C383E"/>
    <w:rsid w:val="009C3DAD"/>
    <w:rsid w:val="009C4426"/>
    <w:rsid w:val="009C4868"/>
    <w:rsid w:val="009C4B15"/>
    <w:rsid w:val="009C568D"/>
    <w:rsid w:val="009C677D"/>
    <w:rsid w:val="009C709C"/>
    <w:rsid w:val="009D060A"/>
    <w:rsid w:val="009D0892"/>
    <w:rsid w:val="009D14DC"/>
    <w:rsid w:val="009D26DA"/>
    <w:rsid w:val="009D4A13"/>
    <w:rsid w:val="009D4CFF"/>
    <w:rsid w:val="009D5651"/>
    <w:rsid w:val="009D568A"/>
    <w:rsid w:val="009D5C6E"/>
    <w:rsid w:val="009E17DE"/>
    <w:rsid w:val="009E2E03"/>
    <w:rsid w:val="009E3622"/>
    <w:rsid w:val="009E48BE"/>
    <w:rsid w:val="009E4BCA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9DD"/>
    <w:rsid w:val="00A02445"/>
    <w:rsid w:val="00A028D4"/>
    <w:rsid w:val="00A05422"/>
    <w:rsid w:val="00A05BF6"/>
    <w:rsid w:val="00A0632D"/>
    <w:rsid w:val="00A108F6"/>
    <w:rsid w:val="00A11847"/>
    <w:rsid w:val="00A123A1"/>
    <w:rsid w:val="00A13870"/>
    <w:rsid w:val="00A143FE"/>
    <w:rsid w:val="00A157F7"/>
    <w:rsid w:val="00A17CFE"/>
    <w:rsid w:val="00A21761"/>
    <w:rsid w:val="00A21D3D"/>
    <w:rsid w:val="00A225D0"/>
    <w:rsid w:val="00A238C7"/>
    <w:rsid w:val="00A23C85"/>
    <w:rsid w:val="00A31D51"/>
    <w:rsid w:val="00A32E5D"/>
    <w:rsid w:val="00A34942"/>
    <w:rsid w:val="00A34DD5"/>
    <w:rsid w:val="00A35538"/>
    <w:rsid w:val="00A40014"/>
    <w:rsid w:val="00A40260"/>
    <w:rsid w:val="00A405AE"/>
    <w:rsid w:val="00A41AEE"/>
    <w:rsid w:val="00A428DA"/>
    <w:rsid w:val="00A42E2F"/>
    <w:rsid w:val="00A43122"/>
    <w:rsid w:val="00A467EA"/>
    <w:rsid w:val="00A472DB"/>
    <w:rsid w:val="00A502A5"/>
    <w:rsid w:val="00A50696"/>
    <w:rsid w:val="00A5179B"/>
    <w:rsid w:val="00A51959"/>
    <w:rsid w:val="00A527D2"/>
    <w:rsid w:val="00A529B4"/>
    <w:rsid w:val="00A52B33"/>
    <w:rsid w:val="00A55316"/>
    <w:rsid w:val="00A64B8B"/>
    <w:rsid w:val="00A66CBC"/>
    <w:rsid w:val="00A67B55"/>
    <w:rsid w:val="00A67D69"/>
    <w:rsid w:val="00A67D89"/>
    <w:rsid w:val="00A71DD4"/>
    <w:rsid w:val="00A7667D"/>
    <w:rsid w:val="00A76F2A"/>
    <w:rsid w:val="00A7766F"/>
    <w:rsid w:val="00A80AF9"/>
    <w:rsid w:val="00A80C39"/>
    <w:rsid w:val="00A83445"/>
    <w:rsid w:val="00A837DE"/>
    <w:rsid w:val="00A83C3C"/>
    <w:rsid w:val="00A84C15"/>
    <w:rsid w:val="00A85323"/>
    <w:rsid w:val="00A85470"/>
    <w:rsid w:val="00A903AB"/>
    <w:rsid w:val="00A91547"/>
    <w:rsid w:val="00A934F6"/>
    <w:rsid w:val="00A94466"/>
    <w:rsid w:val="00A945E7"/>
    <w:rsid w:val="00A95864"/>
    <w:rsid w:val="00A972CD"/>
    <w:rsid w:val="00AA09E8"/>
    <w:rsid w:val="00AA1EBE"/>
    <w:rsid w:val="00AA20DB"/>
    <w:rsid w:val="00AA2199"/>
    <w:rsid w:val="00AA2802"/>
    <w:rsid w:val="00AA2AD7"/>
    <w:rsid w:val="00AA2B68"/>
    <w:rsid w:val="00AA34A1"/>
    <w:rsid w:val="00AA3C6C"/>
    <w:rsid w:val="00AA5E69"/>
    <w:rsid w:val="00AA6177"/>
    <w:rsid w:val="00AA66AC"/>
    <w:rsid w:val="00AA7F6E"/>
    <w:rsid w:val="00AB0A5D"/>
    <w:rsid w:val="00AB1436"/>
    <w:rsid w:val="00AB2489"/>
    <w:rsid w:val="00AB3215"/>
    <w:rsid w:val="00AB458A"/>
    <w:rsid w:val="00AB6008"/>
    <w:rsid w:val="00AB6E14"/>
    <w:rsid w:val="00AC28DC"/>
    <w:rsid w:val="00AC6E3D"/>
    <w:rsid w:val="00AD1BF7"/>
    <w:rsid w:val="00AD1CCC"/>
    <w:rsid w:val="00AD1E72"/>
    <w:rsid w:val="00AD1F3E"/>
    <w:rsid w:val="00AD282C"/>
    <w:rsid w:val="00AD495C"/>
    <w:rsid w:val="00AD4A7F"/>
    <w:rsid w:val="00AD4BB5"/>
    <w:rsid w:val="00AE2AFA"/>
    <w:rsid w:val="00AE3305"/>
    <w:rsid w:val="00AE5ED4"/>
    <w:rsid w:val="00AE6350"/>
    <w:rsid w:val="00AE7CA6"/>
    <w:rsid w:val="00AF0E28"/>
    <w:rsid w:val="00AF1D40"/>
    <w:rsid w:val="00AF266D"/>
    <w:rsid w:val="00AF303A"/>
    <w:rsid w:val="00AF60AC"/>
    <w:rsid w:val="00B00208"/>
    <w:rsid w:val="00B00607"/>
    <w:rsid w:val="00B008F7"/>
    <w:rsid w:val="00B01293"/>
    <w:rsid w:val="00B02B67"/>
    <w:rsid w:val="00B041BE"/>
    <w:rsid w:val="00B04E92"/>
    <w:rsid w:val="00B06C76"/>
    <w:rsid w:val="00B076CE"/>
    <w:rsid w:val="00B10616"/>
    <w:rsid w:val="00B11BA1"/>
    <w:rsid w:val="00B121A2"/>
    <w:rsid w:val="00B14FC8"/>
    <w:rsid w:val="00B15086"/>
    <w:rsid w:val="00B1541F"/>
    <w:rsid w:val="00B15A34"/>
    <w:rsid w:val="00B17500"/>
    <w:rsid w:val="00B17C3E"/>
    <w:rsid w:val="00B21657"/>
    <w:rsid w:val="00B223B4"/>
    <w:rsid w:val="00B24417"/>
    <w:rsid w:val="00B26A93"/>
    <w:rsid w:val="00B26EA4"/>
    <w:rsid w:val="00B32486"/>
    <w:rsid w:val="00B32F44"/>
    <w:rsid w:val="00B34785"/>
    <w:rsid w:val="00B35115"/>
    <w:rsid w:val="00B37E1F"/>
    <w:rsid w:val="00B42DCA"/>
    <w:rsid w:val="00B46458"/>
    <w:rsid w:val="00B47C67"/>
    <w:rsid w:val="00B52640"/>
    <w:rsid w:val="00B52872"/>
    <w:rsid w:val="00B531AC"/>
    <w:rsid w:val="00B53512"/>
    <w:rsid w:val="00B53A8D"/>
    <w:rsid w:val="00B546E7"/>
    <w:rsid w:val="00B54BAF"/>
    <w:rsid w:val="00B557D9"/>
    <w:rsid w:val="00B56851"/>
    <w:rsid w:val="00B61305"/>
    <w:rsid w:val="00B6189A"/>
    <w:rsid w:val="00B633E1"/>
    <w:rsid w:val="00B63A28"/>
    <w:rsid w:val="00B647BA"/>
    <w:rsid w:val="00B658F1"/>
    <w:rsid w:val="00B66137"/>
    <w:rsid w:val="00B66CDC"/>
    <w:rsid w:val="00B670F1"/>
    <w:rsid w:val="00B67DF9"/>
    <w:rsid w:val="00B67FDB"/>
    <w:rsid w:val="00B702BC"/>
    <w:rsid w:val="00B7100A"/>
    <w:rsid w:val="00B71055"/>
    <w:rsid w:val="00B72314"/>
    <w:rsid w:val="00B72F29"/>
    <w:rsid w:val="00B736CB"/>
    <w:rsid w:val="00B75D4A"/>
    <w:rsid w:val="00B76E89"/>
    <w:rsid w:val="00B77593"/>
    <w:rsid w:val="00B77CB3"/>
    <w:rsid w:val="00B82BF7"/>
    <w:rsid w:val="00B845FB"/>
    <w:rsid w:val="00B85F74"/>
    <w:rsid w:val="00B866F4"/>
    <w:rsid w:val="00B87260"/>
    <w:rsid w:val="00B92E87"/>
    <w:rsid w:val="00B93B65"/>
    <w:rsid w:val="00B96F81"/>
    <w:rsid w:val="00B97122"/>
    <w:rsid w:val="00B97E0B"/>
    <w:rsid w:val="00B97F48"/>
    <w:rsid w:val="00BA7E10"/>
    <w:rsid w:val="00BB0F22"/>
    <w:rsid w:val="00BB14ED"/>
    <w:rsid w:val="00BB19E7"/>
    <w:rsid w:val="00BB1EE4"/>
    <w:rsid w:val="00BB26EC"/>
    <w:rsid w:val="00BB3D80"/>
    <w:rsid w:val="00BB3F3E"/>
    <w:rsid w:val="00BB56A3"/>
    <w:rsid w:val="00BB5E03"/>
    <w:rsid w:val="00BB61DF"/>
    <w:rsid w:val="00BB7A4B"/>
    <w:rsid w:val="00BC2807"/>
    <w:rsid w:val="00BC3A21"/>
    <w:rsid w:val="00BC42C3"/>
    <w:rsid w:val="00BC4E45"/>
    <w:rsid w:val="00BC6A38"/>
    <w:rsid w:val="00BD02AD"/>
    <w:rsid w:val="00BD070D"/>
    <w:rsid w:val="00BD092E"/>
    <w:rsid w:val="00BD3224"/>
    <w:rsid w:val="00BD34C8"/>
    <w:rsid w:val="00BD5DB7"/>
    <w:rsid w:val="00BD6BE3"/>
    <w:rsid w:val="00BE0269"/>
    <w:rsid w:val="00BE0B39"/>
    <w:rsid w:val="00BE1D6E"/>
    <w:rsid w:val="00BE1E92"/>
    <w:rsid w:val="00BE27EE"/>
    <w:rsid w:val="00BE2C26"/>
    <w:rsid w:val="00BE3C6A"/>
    <w:rsid w:val="00BE454E"/>
    <w:rsid w:val="00BE4973"/>
    <w:rsid w:val="00BE5F5A"/>
    <w:rsid w:val="00BE7668"/>
    <w:rsid w:val="00BF1969"/>
    <w:rsid w:val="00BF26A7"/>
    <w:rsid w:val="00C02B78"/>
    <w:rsid w:val="00C10D48"/>
    <w:rsid w:val="00C11015"/>
    <w:rsid w:val="00C1184F"/>
    <w:rsid w:val="00C1386F"/>
    <w:rsid w:val="00C1462B"/>
    <w:rsid w:val="00C14815"/>
    <w:rsid w:val="00C14B25"/>
    <w:rsid w:val="00C14BB4"/>
    <w:rsid w:val="00C14DA8"/>
    <w:rsid w:val="00C15244"/>
    <w:rsid w:val="00C15C30"/>
    <w:rsid w:val="00C15E01"/>
    <w:rsid w:val="00C15E63"/>
    <w:rsid w:val="00C16C5D"/>
    <w:rsid w:val="00C1751C"/>
    <w:rsid w:val="00C20884"/>
    <w:rsid w:val="00C20B7A"/>
    <w:rsid w:val="00C222C1"/>
    <w:rsid w:val="00C24501"/>
    <w:rsid w:val="00C30944"/>
    <w:rsid w:val="00C33B48"/>
    <w:rsid w:val="00C34BD9"/>
    <w:rsid w:val="00C36428"/>
    <w:rsid w:val="00C373E4"/>
    <w:rsid w:val="00C37B58"/>
    <w:rsid w:val="00C40B7F"/>
    <w:rsid w:val="00C41A09"/>
    <w:rsid w:val="00C41CEC"/>
    <w:rsid w:val="00C43720"/>
    <w:rsid w:val="00C44412"/>
    <w:rsid w:val="00C44A1E"/>
    <w:rsid w:val="00C45079"/>
    <w:rsid w:val="00C46D12"/>
    <w:rsid w:val="00C50084"/>
    <w:rsid w:val="00C50912"/>
    <w:rsid w:val="00C52431"/>
    <w:rsid w:val="00C53407"/>
    <w:rsid w:val="00C53702"/>
    <w:rsid w:val="00C548E3"/>
    <w:rsid w:val="00C54AF3"/>
    <w:rsid w:val="00C55A8E"/>
    <w:rsid w:val="00C604FA"/>
    <w:rsid w:val="00C6078F"/>
    <w:rsid w:val="00C60D69"/>
    <w:rsid w:val="00C61031"/>
    <w:rsid w:val="00C61261"/>
    <w:rsid w:val="00C627F4"/>
    <w:rsid w:val="00C62CF1"/>
    <w:rsid w:val="00C64056"/>
    <w:rsid w:val="00C658AE"/>
    <w:rsid w:val="00C66ECB"/>
    <w:rsid w:val="00C67094"/>
    <w:rsid w:val="00C6763E"/>
    <w:rsid w:val="00C7077B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064C"/>
    <w:rsid w:val="00C92148"/>
    <w:rsid w:val="00C92F55"/>
    <w:rsid w:val="00C93B1F"/>
    <w:rsid w:val="00C93FC5"/>
    <w:rsid w:val="00C9424D"/>
    <w:rsid w:val="00C947F7"/>
    <w:rsid w:val="00C95888"/>
    <w:rsid w:val="00C95DFC"/>
    <w:rsid w:val="00CA24C4"/>
    <w:rsid w:val="00CA51C6"/>
    <w:rsid w:val="00CA664A"/>
    <w:rsid w:val="00CA6E4F"/>
    <w:rsid w:val="00CA7F70"/>
    <w:rsid w:val="00CB1B58"/>
    <w:rsid w:val="00CB1BAC"/>
    <w:rsid w:val="00CB3D53"/>
    <w:rsid w:val="00CB52C9"/>
    <w:rsid w:val="00CB6626"/>
    <w:rsid w:val="00CB6A53"/>
    <w:rsid w:val="00CB7329"/>
    <w:rsid w:val="00CB7660"/>
    <w:rsid w:val="00CC011D"/>
    <w:rsid w:val="00CC062D"/>
    <w:rsid w:val="00CC28A4"/>
    <w:rsid w:val="00CC294A"/>
    <w:rsid w:val="00CC2CD6"/>
    <w:rsid w:val="00CC375A"/>
    <w:rsid w:val="00CC50EB"/>
    <w:rsid w:val="00CC5C28"/>
    <w:rsid w:val="00CC5E1B"/>
    <w:rsid w:val="00CC6407"/>
    <w:rsid w:val="00CD049D"/>
    <w:rsid w:val="00CD0CE2"/>
    <w:rsid w:val="00CD1E8C"/>
    <w:rsid w:val="00CD62C9"/>
    <w:rsid w:val="00CE50D7"/>
    <w:rsid w:val="00CE753E"/>
    <w:rsid w:val="00CF087A"/>
    <w:rsid w:val="00CF1075"/>
    <w:rsid w:val="00CF3157"/>
    <w:rsid w:val="00CF736A"/>
    <w:rsid w:val="00CF740A"/>
    <w:rsid w:val="00D025B0"/>
    <w:rsid w:val="00D02A0E"/>
    <w:rsid w:val="00D02F0D"/>
    <w:rsid w:val="00D03678"/>
    <w:rsid w:val="00D07DC9"/>
    <w:rsid w:val="00D119E8"/>
    <w:rsid w:val="00D13ABD"/>
    <w:rsid w:val="00D13DCB"/>
    <w:rsid w:val="00D14020"/>
    <w:rsid w:val="00D14199"/>
    <w:rsid w:val="00D146A4"/>
    <w:rsid w:val="00D14A0B"/>
    <w:rsid w:val="00D164A9"/>
    <w:rsid w:val="00D179FA"/>
    <w:rsid w:val="00D208C0"/>
    <w:rsid w:val="00D20FEB"/>
    <w:rsid w:val="00D213D6"/>
    <w:rsid w:val="00D255C0"/>
    <w:rsid w:val="00D2621B"/>
    <w:rsid w:val="00D266B4"/>
    <w:rsid w:val="00D3183A"/>
    <w:rsid w:val="00D35CC5"/>
    <w:rsid w:val="00D37169"/>
    <w:rsid w:val="00D3753B"/>
    <w:rsid w:val="00D4006D"/>
    <w:rsid w:val="00D41258"/>
    <w:rsid w:val="00D43A3A"/>
    <w:rsid w:val="00D446CA"/>
    <w:rsid w:val="00D45EF7"/>
    <w:rsid w:val="00D45F39"/>
    <w:rsid w:val="00D46135"/>
    <w:rsid w:val="00D50934"/>
    <w:rsid w:val="00D51430"/>
    <w:rsid w:val="00D51E0F"/>
    <w:rsid w:val="00D520BD"/>
    <w:rsid w:val="00D524D1"/>
    <w:rsid w:val="00D5294D"/>
    <w:rsid w:val="00D5324E"/>
    <w:rsid w:val="00D5433D"/>
    <w:rsid w:val="00D546DE"/>
    <w:rsid w:val="00D5506E"/>
    <w:rsid w:val="00D556B0"/>
    <w:rsid w:val="00D558A4"/>
    <w:rsid w:val="00D562C4"/>
    <w:rsid w:val="00D575BC"/>
    <w:rsid w:val="00D57D61"/>
    <w:rsid w:val="00D57DC8"/>
    <w:rsid w:val="00D6115C"/>
    <w:rsid w:val="00D62056"/>
    <w:rsid w:val="00D63476"/>
    <w:rsid w:val="00D65301"/>
    <w:rsid w:val="00D665D0"/>
    <w:rsid w:val="00D66D0A"/>
    <w:rsid w:val="00D67767"/>
    <w:rsid w:val="00D67C42"/>
    <w:rsid w:val="00D71DB8"/>
    <w:rsid w:val="00D7223E"/>
    <w:rsid w:val="00D72560"/>
    <w:rsid w:val="00D72A4E"/>
    <w:rsid w:val="00D80544"/>
    <w:rsid w:val="00D813F1"/>
    <w:rsid w:val="00D817B2"/>
    <w:rsid w:val="00D81B66"/>
    <w:rsid w:val="00D8499B"/>
    <w:rsid w:val="00D857E0"/>
    <w:rsid w:val="00D85971"/>
    <w:rsid w:val="00D866B1"/>
    <w:rsid w:val="00D86B9A"/>
    <w:rsid w:val="00D87BEB"/>
    <w:rsid w:val="00D917B7"/>
    <w:rsid w:val="00D91D4A"/>
    <w:rsid w:val="00D922FF"/>
    <w:rsid w:val="00D95B42"/>
    <w:rsid w:val="00D97676"/>
    <w:rsid w:val="00DA0A46"/>
    <w:rsid w:val="00DA1D23"/>
    <w:rsid w:val="00DA3D3F"/>
    <w:rsid w:val="00DA453E"/>
    <w:rsid w:val="00DA588D"/>
    <w:rsid w:val="00DA5EEB"/>
    <w:rsid w:val="00DA7373"/>
    <w:rsid w:val="00DB138A"/>
    <w:rsid w:val="00DB1415"/>
    <w:rsid w:val="00DB2D29"/>
    <w:rsid w:val="00DB3155"/>
    <w:rsid w:val="00DB38C7"/>
    <w:rsid w:val="00DB40C5"/>
    <w:rsid w:val="00DB41E3"/>
    <w:rsid w:val="00DB4D6A"/>
    <w:rsid w:val="00DB6959"/>
    <w:rsid w:val="00DC06D9"/>
    <w:rsid w:val="00DC1275"/>
    <w:rsid w:val="00DC2027"/>
    <w:rsid w:val="00DC26E7"/>
    <w:rsid w:val="00DC4B53"/>
    <w:rsid w:val="00DC5B5A"/>
    <w:rsid w:val="00DC5D41"/>
    <w:rsid w:val="00DC6C6F"/>
    <w:rsid w:val="00DC6DD9"/>
    <w:rsid w:val="00DC74B9"/>
    <w:rsid w:val="00DD25B4"/>
    <w:rsid w:val="00DD3A8D"/>
    <w:rsid w:val="00DD42D4"/>
    <w:rsid w:val="00DD48A7"/>
    <w:rsid w:val="00DD6A5D"/>
    <w:rsid w:val="00DE0A12"/>
    <w:rsid w:val="00DE0DB1"/>
    <w:rsid w:val="00DE1314"/>
    <w:rsid w:val="00DE2102"/>
    <w:rsid w:val="00DE409D"/>
    <w:rsid w:val="00DE4E4C"/>
    <w:rsid w:val="00DE4FBC"/>
    <w:rsid w:val="00DE50B6"/>
    <w:rsid w:val="00DE59C8"/>
    <w:rsid w:val="00DE6792"/>
    <w:rsid w:val="00DE703A"/>
    <w:rsid w:val="00DF25EB"/>
    <w:rsid w:val="00DF33FA"/>
    <w:rsid w:val="00DF3AEB"/>
    <w:rsid w:val="00DF47DA"/>
    <w:rsid w:val="00DF5949"/>
    <w:rsid w:val="00DF5B11"/>
    <w:rsid w:val="00DF6025"/>
    <w:rsid w:val="00E008AE"/>
    <w:rsid w:val="00E01451"/>
    <w:rsid w:val="00E018A4"/>
    <w:rsid w:val="00E03047"/>
    <w:rsid w:val="00E0336E"/>
    <w:rsid w:val="00E03AC6"/>
    <w:rsid w:val="00E03B97"/>
    <w:rsid w:val="00E06807"/>
    <w:rsid w:val="00E07AAE"/>
    <w:rsid w:val="00E15019"/>
    <w:rsid w:val="00E16F6B"/>
    <w:rsid w:val="00E21ED5"/>
    <w:rsid w:val="00E228B2"/>
    <w:rsid w:val="00E23415"/>
    <w:rsid w:val="00E2370A"/>
    <w:rsid w:val="00E24476"/>
    <w:rsid w:val="00E24C28"/>
    <w:rsid w:val="00E26C5A"/>
    <w:rsid w:val="00E341AE"/>
    <w:rsid w:val="00E35A55"/>
    <w:rsid w:val="00E36B2F"/>
    <w:rsid w:val="00E378BC"/>
    <w:rsid w:val="00E43200"/>
    <w:rsid w:val="00E4472B"/>
    <w:rsid w:val="00E4578D"/>
    <w:rsid w:val="00E45D06"/>
    <w:rsid w:val="00E4624D"/>
    <w:rsid w:val="00E4694A"/>
    <w:rsid w:val="00E46B65"/>
    <w:rsid w:val="00E47A21"/>
    <w:rsid w:val="00E5077B"/>
    <w:rsid w:val="00E50CC6"/>
    <w:rsid w:val="00E53E43"/>
    <w:rsid w:val="00E54A90"/>
    <w:rsid w:val="00E55EF8"/>
    <w:rsid w:val="00E5734B"/>
    <w:rsid w:val="00E6114D"/>
    <w:rsid w:val="00E62D96"/>
    <w:rsid w:val="00E6423B"/>
    <w:rsid w:val="00E65AB7"/>
    <w:rsid w:val="00E67CAC"/>
    <w:rsid w:val="00E70155"/>
    <w:rsid w:val="00E7017A"/>
    <w:rsid w:val="00E71D32"/>
    <w:rsid w:val="00E71E90"/>
    <w:rsid w:val="00E72CB1"/>
    <w:rsid w:val="00E73850"/>
    <w:rsid w:val="00E75988"/>
    <w:rsid w:val="00E75BFE"/>
    <w:rsid w:val="00E76075"/>
    <w:rsid w:val="00E762AD"/>
    <w:rsid w:val="00E766D4"/>
    <w:rsid w:val="00E77516"/>
    <w:rsid w:val="00E812E8"/>
    <w:rsid w:val="00E81B2F"/>
    <w:rsid w:val="00E83AD0"/>
    <w:rsid w:val="00E85E51"/>
    <w:rsid w:val="00E86094"/>
    <w:rsid w:val="00E87622"/>
    <w:rsid w:val="00E90CD3"/>
    <w:rsid w:val="00E91333"/>
    <w:rsid w:val="00E9173F"/>
    <w:rsid w:val="00E91C5C"/>
    <w:rsid w:val="00E91F1F"/>
    <w:rsid w:val="00E91FEE"/>
    <w:rsid w:val="00E921EE"/>
    <w:rsid w:val="00E9500B"/>
    <w:rsid w:val="00E95289"/>
    <w:rsid w:val="00EA0E45"/>
    <w:rsid w:val="00EA2A9F"/>
    <w:rsid w:val="00EA339A"/>
    <w:rsid w:val="00EA3745"/>
    <w:rsid w:val="00EB0A21"/>
    <w:rsid w:val="00EB0E93"/>
    <w:rsid w:val="00EB2CDC"/>
    <w:rsid w:val="00EB44B1"/>
    <w:rsid w:val="00EB4C68"/>
    <w:rsid w:val="00EB4DE4"/>
    <w:rsid w:val="00EB583E"/>
    <w:rsid w:val="00EC001E"/>
    <w:rsid w:val="00EC0D56"/>
    <w:rsid w:val="00ED04FC"/>
    <w:rsid w:val="00ED303F"/>
    <w:rsid w:val="00ED6B99"/>
    <w:rsid w:val="00EE008D"/>
    <w:rsid w:val="00EE03F4"/>
    <w:rsid w:val="00EE08DE"/>
    <w:rsid w:val="00EE37A8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EF68F5"/>
    <w:rsid w:val="00F0001F"/>
    <w:rsid w:val="00F005B4"/>
    <w:rsid w:val="00F01922"/>
    <w:rsid w:val="00F0205F"/>
    <w:rsid w:val="00F03421"/>
    <w:rsid w:val="00F05536"/>
    <w:rsid w:val="00F074BB"/>
    <w:rsid w:val="00F0795E"/>
    <w:rsid w:val="00F07B39"/>
    <w:rsid w:val="00F103E6"/>
    <w:rsid w:val="00F10789"/>
    <w:rsid w:val="00F10A21"/>
    <w:rsid w:val="00F10B25"/>
    <w:rsid w:val="00F10CF7"/>
    <w:rsid w:val="00F1170D"/>
    <w:rsid w:val="00F11AA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0EB3"/>
    <w:rsid w:val="00F21528"/>
    <w:rsid w:val="00F22016"/>
    <w:rsid w:val="00F2294A"/>
    <w:rsid w:val="00F22D7B"/>
    <w:rsid w:val="00F232E2"/>
    <w:rsid w:val="00F240E7"/>
    <w:rsid w:val="00F24ACF"/>
    <w:rsid w:val="00F24D6F"/>
    <w:rsid w:val="00F24F55"/>
    <w:rsid w:val="00F25900"/>
    <w:rsid w:val="00F30127"/>
    <w:rsid w:val="00F306F6"/>
    <w:rsid w:val="00F32C66"/>
    <w:rsid w:val="00F32F13"/>
    <w:rsid w:val="00F3377B"/>
    <w:rsid w:val="00F3390F"/>
    <w:rsid w:val="00F36D2E"/>
    <w:rsid w:val="00F37A60"/>
    <w:rsid w:val="00F419BB"/>
    <w:rsid w:val="00F41A4D"/>
    <w:rsid w:val="00F42C14"/>
    <w:rsid w:val="00F47EEA"/>
    <w:rsid w:val="00F502F1"/>
    <w:rsid w:val="00F50395"/>
    <w:rsid w:val="00F51340"/>
    <w:rsid w:val="00F52317"/>
    <w:rsid w:val="00F5244C"/>
    <w:rsid w:val="00F52AA4"/>
    <w:rsid w:val="00F52FB6"/>
    <w:rsid w:val="00F52FD2"/>
    <w:rsid w:val="00F533C7"/>
    <w:rsid w:val="00F53CA0"/>
    <w:rsid w:val="00F56840"/>
    <w:rsid w:val="00F57C3F"/>
    <w:rsid w:val="00F6177A"/>
    <w:rsid w:val="00F62D69"/>
    <w:rsid w:val="00F64173"/>
    <w:rsid w:val="00F64B8D"/>
    <w:rsid w:val="00F65E59"/>
    <w:rsid w:val="00F662E3"/>
    <w:rsid w:val="00F6717F"/>
    <w:rsid w:val="00F67557"/>
    <w:rsid w:val="00F67740"/>
    <w:rsid w:val="00F67812"/>
    <w:rsid w:val="00F67850"/>
    <w:rsid w:val="00F70239"/>
    <w:rsid w:val="00F713D6"/>
    <w:rsid w:val="00F71D0F"/>
    <w:rsid w:val="00F71FB8"/>
    <w:rsid w:val="00F722B8"/>
    <w:rsid w:val="00F7266F"/>
    <w:rsid w:val="00F736B9"/>
    <w:rsid w:val="00F75B97"/>
    <w:rsid w:val="00F77AE4"/>
    <w:rsid w:val="00F80950"/>
    <w:rsid w:val="00F80C83"/>
    <w:rsid w:val="00F8210A"/>
    <w:rsid w:val="00F830F5"/>
    <w:rsid w:val="00F83257"/>
    <w:rsid w:val="00F84DCA"/>
    <w:rsid w:val="00F86668"/>
    <w:rsid w:val="00F90470"/>
    <w:rsid w:val="00F9103A"/>
    <w:rsid w:val="00F9344B"/>
    <w:rsid w:val="00F93844"/>
    <w:rsid w:val="00F94BF4"/>
    <w:rsid w:val="00F951A3"/>
    <w:rsid w:val="00F95467"/>
    <w:rsid w:val="00F95498"/>
    <w:rsid w:val="00F97BDF"/>
    <w:rsid w:val="00FA2B7A"/>
    <w:rsid w:val="00FA302A"/>
    <w:rsid w:val="00FA47D2"/>
    <w:rsid w:val="00FA544F"/>
    <w:rsid w:val="00FA5AB5"/>
    <w:rsid w:val="00FA7467"/>
    <w:rsid w:val="00FB0BD8"/>
    <w:rsid w:val="00FB0C61"/>
    <w:rsid w:val="00FB0ED8"/>
    <w:rsid w:val="00FB19E2"/>
    <w:rsid w:val="00FB1ACC"/>
    <w:rsid w:val="00FB1C4D"/>
    <w:rsid w:val="00FB1CBC"/>
    <w:rsid w:val="00FB1FCC"/>
    <w:rsid w:val="00FB29AF"/>
    <w:rsid w:val="00FB2A30"/>
    <w:rsid w:val="00FB342E"/>
    <w:rsid w:val="00FB3E23"/>
    <w:rsid w:val="00FB4AFB"/>
    <w:rsid w:val="00FB4D51"/>
    <w:rsid w:val="00FB68C9"/>
    <w:rsid w:val="00FB7EE0"/>
    <w:rsid w:val="00FC0969"/>
    <w:rsid w:val="00FC1B9D"/>
    <w:rsid w:val="00FC35B6"/>
    <w:rsid w:val="00FC3768"/>
    <w:rsid w:val="00FC3915"/>
    <w:rsid w:val="00FC4F90"/>
    <w:rsid w:val="00FC5786"/>
    <w:rsid w:val="00FC5D71"/>
    <w:rsid w:val="00FC5F42"/>
    <w:rsid w:val="00FC6153"/>
    <w:rsid w:val="00FC72EB"/>
    <w:rsid w:val="00FD0C8C"/>
    <w:rsid w:val="00FD0FC2"/>
    <w:rsid w:val="00FD2991"/>
    <w:rsid w:val="00FD3393"/>
    <w:rsid w:val="00FD63CA"/>
    <w:rsid w:val="00FD7CE9"/>
    <w:rsid w:val="00FD7E48"/>
    <w:rsid w:val="00FE02F1"/>
    <w:rsid w:val="00FE1330"/>
    <w:rsid w:val="00FE40A4"/>
    <w:rsid w:val="00FE5F37"/>
    <w:rsid w:val="00FE657C"/>
    <w:rsid w:val="00FE711E"/>
    <w:rsid w:val="00FF08F2"/>
    <w:rsid w:val="00FF0A6D"/>
    <w:rsid w:val="00FF1A4D"/>
    <w:rsid w:val="00FF2820"/>
    <w:rsid w:val="00FF307F"/>
    <w:rsid w:val="00FF30D8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9165AF"/>
    <w:pPr>
      <w:ind w:left="708"/>
    </w:pPr>
  </w:style>
  <w:style w:type="paragraph" w:customStyle="1" w:styleId="Default">
    <w:name w:val="Default"/>
    <w:rsid w:val="008150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7626-50B6-4512-98AA-37F649D2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egorovaon</cp:lastModifiedBy>
  <cp:revision>2</cp:revision>
  <cp:lastPrinted>2022-04-04T08:52:00Z</cp:lastPrinted>
  <dcterms:created xsi:type="dcterms:W3CDTF">2022-04-11T14:08:00Z</dcterms:created>
  <dcterms:modified xsi:type="dcterms:W3CDTF">2022-04-11T14:08:00Z</dcterms:modified>
</cp:coreProperties>
</file>