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32" w:rsidRPr="00143DBC" w:rsidRDefault="00143DBC" w:rsidP="00143DB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DBC">
        <w:rPr>
          <w:rFonts w:ascii="Times New Roman" w:hAnsi="Times New Roman" w:cs="Times New Roman"/>
          <w:b/>
          <w:sz w:val="28"/>
          <w:szCs w:val="28"/>
        </w:rPr>
        <w:t>О Перечне нарушений антимонопольного законодательства администрации городского округа Тейково Ивановской области</w:t>
      </w:r>
    </w:p>
    <w:p w:rsidR="008F2432" w:rsidRDefault="008F2432" w:rsidP="0081047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054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3E6497" w:rsidRPr="00216054">
        <w:rPr>
          <w:rFonts w:ascii="Times New Roman" w:hAnsi="Times New Roman" w:cs="Times New Roman"/>
          <w:sz w:val="28"/>
          <w:szCs w:val="28"/>
        </w:rPr>
        <w:t xml:space="preserve">Национального плана </w:t>
      </w:r>
      <w:r w:rsidR="003E6497">
        <w:rPr>
          <w:rFonts w:ascii="Times New Roman" w:hAnsi="Times New Roman" w:cs="Times New Roman"/>
          <w:sz w:val="28"/>
          <w:szCs w:val="28"/>
        </w:rPr>
        <w:t>(«дорожной карты»</w:t>
      </w:r>
      <w:r w:rsidR="003E6497" w:rsidRPr="00872479">
        <w:rPr>
          <w:rFonts w:ascii="Times New Roman" w:hAnsi="Times New Roman" w:cs="Times New Roman"/>
          <w:sz w:val="28"/>
          <w:szCs w:val="28"/>
        </w:rPr>
        <w:t>)</w:t>
      </w:r>
      <w:r w:rsidR="003E6497">
        <w:rPr>
          <w:rFonts w:ascii="Times New Roman" w:hAnsi="Times New Roman" w:cs="Times New Roman"/>
          <w:sz w:val="28"/>
          <w:szCs w:val="28"/>
        </w:rPr>
        <w:t xml:space="preserve"> </w:t>
      </w:r>
      <w:r w:rsidR="003E6497" w:rsidRPr="00216054">
        <w:rPr>
          <w:rFonts w:ascii="Times New Roman" w:hAnsi="Times New Roman" w:cs="Times New Roman"/>
          <w:sz w:val="28"/>
          <w:szCs w:val="28"/>
        </w:rPr>
        <w:t>развития конкуренци</w:t>
      </w:r>
      <w:r w:rsidR="003E6497">
        <w:rPr>
          <w:rFonts w:ascii="Times New Roman" w:hAnsi="Times New Roman" w:cs="Times New Roman"/>
          <w:sz w:val="28"/>
          <w:szCs w:val="28"/>
        </w:rPr>
        <w:t>и в Российской Федерации на 2021 - 2025</w:t>
      </w:r>
      <w:r w:rsidR="003E6497" w:rsidRPr="00216054">
        <w:rPr>
          <w:rFonts w:ascii="Times New Roman" w:hAnsi="Times New Roman" w:cs="Times New Roman"/>
          <w:sz w:val="28"/>
          <w:szCs w:val="28"/>
        </w:rPr>
        <w:t xml:space="preserve"> </w:t>
      </w:r>
      <w:r w:rsidR="003E6497">
        <w:rPr>
          <w:rFonts w:ascii="Times New Roman" w:hAnsi="Times New Roman" w:cs="Times New Roman"/>
          <w:sz w:val="28"/>
          <w:szCs w:val="28"/>
        </w:rPr>
        <w:t>годы, утвержденного распоряжением Правительства</w:t>
      </w:r>
      <w:r w:rsidR="003E6497" w:rsidRPr="0021605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E6497">
        <w:rPr>
          <w:rFonts w:ascii="Times New Roman" w:hAnsi="Times New Roman" w:cs="Times New Roman"/>
          <w:sz w:val="28"/>
          <w:szCs w:val="28"/>
        </w:rPr>
        <w:t xml:space="preserve"> </w:t>
      </w:r>
      <w:r w:rsidR="003E6497" w:rsidRPr="00872479">
        <w:rPr>
          <w:rFonts w:ascii="Times New Roman" w:hAnsi="Times New Roman" w:cs="Times New Roman"/>
          <w:sz w:val="28"/>
          <w:szCs w:val="28"/>
        </w:rPr>
        <w:t>от 02.09.2021</w:t>
      </w:r>
      <w:r w:rsidR="003E6497">
        <w:rPr>
          <w:rFonts w:ascii="Times New Roman" w:hAnsi="Times New Roman" w:cs="Times New Roman"/>
          <w:sz w:val="28"/>
          <w:szCs w:val="28"/>
        </w:rPr>
        <w:t xml:space="preserve"> № 2424-р «</w:t>
      </w:r>
      <w:r w:rsidR="003E6497" w:rsidRPr="00872479">
        <w:rPr>
          <w:rFonts w:ascii="Times New Roman" w:hAnsi="Times New Roman" w:cs="Times New Roman"/>
          <w:sz w:val="28"/>
          <w:szCs w:val="28"/>
        </w:rPr>
        <w:t>Об ут</w:t>
      </w:r>
      <w:r w:rsidR="003E6497">
        <w:rPr>
          <w:rFonts w:ascii="Times New Roman" w:hAnsi="Times New Roman" w:cs="Times New Roman"/>
          <w:sz w:val="28"/>
          <w:szCs w:val="28"/>
        </w:rPr>
        <w:t>верждении Национального плана («дорожной карты»</w:t>
      </w:r>
      <w:r w:rsidR="003E6497" w:rsidRPr="00872479">
        <w:rPr>
          <w:rFonts w:ascii="Times New Roman" w:hAnsi="Times New Roman" w:cs="Times New Roman"/>
          <w:sz w:val="28"/>
          <w:szCs w:val="28"/>
        </w:rPr>
        <w:t>) развития конкуренции в Российско</w:t>
      </w:r>
      <w:r w:rsidR="003E6497">
        <w:rPr>
          <w:rFonts w:ascii="Times New Roman" w:hAnsi="Times New Roman" w:cs="Times New Roman"/>
          <w:sz w:val="28"/>
          <w:szCs w:val="28"/>
        </w:rPr>
        <w:t>й Федерации на 2021 - 2025 годы»</w:t>
      </w:r>
      <w:r w:rsidRPr="00216054">
        <w:rPr>
          <w:rFonts w:ascii="Times New Roman" w:hAnsi="Times New Roman" w:cs="Times New Roman"/>
          <w:sz w:val="28"/>
          <w:szCs w:val="28"/>
        </w:rPr>
        <w:t>, в соответствии с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</w:t>
      </w:r>
      <w:proofErr w:type="gramEnd"/>
      <w:r w:rsidRPr="00216054">
        <w:rPr>
          <w:rFonts w:ascii="Times New Roman" w:hAnsi="Times New Roman" w:cs="Times New Roman"/>
          <w:sz w:val="28"/>
          <w:szCs w:val="28"/>
        </w:rPr>
        <w:t xml:space="preserve"> власти системы внутреннего обеспечения соответствия требованиям антимонопольного законодательства», в администрации городского округа Тейково Ивановской области (далее – </w:t>
      </w:r>
      <w:r w:rsidR="0081047D">
        <w:rPr>
          <w:rFonts w:ascii="Times New Roman" w:hAnsi="Times New Roman" w:cs="Times New Roman"/>
          <w:sz w:val="28"/>
          <w:szCs w:val="28"/>
        </w:rPr>
        <w:t>А</w:t>
      </w:r>
      <w:r w:rsidRPr="00216054">
        <w:rPr>
          <w:rFonts w:ascii="Times New Roman" w:hAnsi="Times New Roman" w:cs="Times New Roman"/>
          <w:sz w:val="28"/>
          <w:szCs w:val="28"/>
        </w:rPr>
        <w:t xml:space="preserve">дминистрация) осуществляется организация системы внутреннего обеспечения соответствия требованиям антимонопольного законодательства (далее – </w:t>
      </w:r>
      <w:proofErr w:type="gramStart"/>
      <w:r w:rsidRPr="00216054">
        <w:rPr>
          <w:rFonts w:ascii="Times New Roman" w:hAnsi="Times New Roman" w:cs="Times New Roman"/>
          <w:sz w:val="28"/>
          <w:szCs w:val="28"/>
        </w:rPr>
        <w:t>антимонопольный</w:t>
      </w:r>
      <w:proofErr w:type="gramEnd"/>
      <w:r w:rsidRPr="00216054">
        <w:rPr>
          <w:rFonts w:ascii="Times New Roman" w:hAnsi="Times New Roman" w:cs="Times New Roman"/>
          <w:sz w:val="28"/>
          <w:szCs w:val="28"/>
        </w:rPr>
        <w:t xml:space="preserve"> комплаенс).</w:t>
      </w:r>
    </w:p>
    <w:p w:rsidR="008F2432" w:rsidRDefault="008F2432" w:rsidP="008F243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16054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Тейково</w:t>
      </w:r>
      <w:r w:rsidR="0081047D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216054">
        <w:rPr>
          <w:rFonts w:ascii="Times New Roman" w:hAnsi="Times New Roman" w:cs="Times New Roman"/>
          <w:sz w:val="28"/>
          <w:szCs w:val="28"/>
        </w:rPr>
        <w:t xml:space="preserve"> от 09.12.2019 № 524 утверждено </w:t>
      </w:r>
      <w:r w:rsidRPr="00A43F88">
        <w:rPr>
          <w:rFonts w:ascii="Times New Roman" w:eastAsia="Calibri" w:hAnsi="Times New Roman" w:cs="Times New Roman"/>
          <w:sz w:val="28"/>
          <w:szCs w:val="28"/>
        </w:rPr>
        <w:t xml:space="preserve">Положение об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 </w:t>
      </w:r>
      <w:proofErr w:type="gramStart"/>
      <w:r w:rsidRPr="00A43F88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A43F88">
        <w:rPr>
          <w:rFonts w:ascii="Times New Roman" w:eastAsia="Calibri" w:hAnsi="Times New Roman" w:cs="Times New Roman"/>
          <w:sz w:val="28"/>
          <w:szCs w:val="28"/>
        </w:rPr>
        <w:t>.о. Тейково</w:t>
      </w:r>
      <w:r w:rsidRPr="00216054">
        <w:rPr>
          <w:rFonts w:ascii="Times New Roman" w:hAnsi="Times New Roman" w:cs="Times New Roman"/>
          <w:sz w:val="28"/>
          <w:szCs w:val="28"/>
        </w:rPr>
        <w:t>.</w:t>
      </w:r>
    </w:p>
    <w:p w:rsidR="008F2432" w:rsidRPr="00216054" w:rsidRDefault="008F2432" w:rsidP="008F243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D52086">
        <w:rPr>
          <w:rFonts w:ascii="Times New Roman" w:hAnsi="Times New Roman" w:cs="Times New Roman"/>
          <w:sz w:val="28"/>
          <w:szCs w:val="28"/>
        </w:rPr>
        <w:t>ероприятия</w:t>
      </w:r>
      <w:r>
        <w:rPr>
          <w:rFonts w:ascii="Times New Roman" w:hAnsi="Times New Roman" w:cs="Times New Roman"/>
          <w:sz w:val="28"/>
          <w:szCs w:val="28"/>
        </w:rPr>
        <w:t>, проводимые в рамках антимонопольного комплаенса,</w:t>
      </w:r>
      <w:r w:rsidRPr="00D52086">
        <w:rPr>
          <w:rFonts w:ascii="Times New Roman" w:hAnsi="Times New Roman" w:cs="Times New Roman"/>
          <w:sz w:val="28"/>
          <w:szCs w:val="28"/>
        </w:rPr>
        <w:t xml:space="preserve"> предусматривают </w:t>
      </w:r>
      <w:r>
        <w:rPr>
          <w:rFonts w:ascii="Times New Roman" w:hAnsi="Times New Roman" w:cs="Times New Roman"/>
          <w:sz w:val="28"/>
          <w:szCs w:val="28"/>
        </w:rPr>
        <w:t>анализ выявленных нарушений антимонопольного законодательства, в том числе: сбор сведени</w:t>
      </w:r>
      <w:r w:rsidR="0081047D">
        <w:rPr>
          <w:rFonts w:ascii="Times New Roman" w:hAnsi="Times New Roman" w:cs="Times New Roman"/>
          <w:sz w:val="28"/>
          <w:szCs w:val="28"/>
        </w:rPr>
        <w:t>й в структурных подразделениях А</w:t>
      </w:r>
      <w:r>
        <w:rPr>
          <w:rFonts w:ascii="Times New Roman" w:hAnsi="Times New Roman" w:cs="Times New Roman"/>
          <w:sz w:val="28"/>
          <w:szCs w:val="28"/>
        </w:rPr>
        <w:t>дминистрации о наличии нарушений антимонопольного законодательства, а также составление Перечня нарушений антимонопольного законодательства</w:t>
      </w:r>
      <w:r w:rsidRPr="00D5208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2432" w:rsidRDefault="008F2432" w:rsidP="008F243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086">
        <w:rPr>
          <w:rFonts w:ascii="Times New Roman" w:hAnsi="Times New Roman" w:cs="Times New Roman"/>
          <w:sz w:val="28"/>
          <w:szCs w:val="28"/>
        </w:rPr>
        <w:t xml:space="preserve">В ходе проведения мероприятий </w:t>
      </w:r>
      <w:r>
        <w:rPr>
          <w:rFonts w:ascii="Times New Roman" w:hAnsi="Times New Roman" w:cs="Times New Roman"/>
          <w:sz w:val="28"/>
          <w:szCs w:val="28"/>
        </w:rPr>
        <w:t>по анализу выявленных нарушений антимонопольного законодательства установлено</w:t>
      </w:r>
      <w:r w:rsidRPr="00DF03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за период 2019-2021 гг. </w:t>
      </w:r>
      <w:r w:rsidRPr="00DF036C">
        <w:rPr>
          <w:rFonts w:ascii="Times New Roman" w:hAnsi="Times New Roman" w:cs="Times New Roman"/>
          <w:sz w:val="28"/>
          <w:szCs w:val="28"/>
        </w:rPr>
        <w:t xml:space="preserve">нарушения антимонопольного законодательства </w:t>
      </w:r>
      <w:r w:rsidR="0081047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дминистрацией не допускались</w:t>
      </w:r>
      <w:r w:rsidRPr="00DF03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факты </w:t>
      </w:r>
      <w:r w:rsidRPr="00DF036C">
        <w:rPr>
          <w:rFonts w:ascii="Times New Roman" w:hAnsi="Times New Roman" w:cs="Times New Roman"/>
          <w:sz w:val="28"/>
          <w:szCs w:val="28"/>
        </w:rPr>
        <w:t>выдачи антимонопольным органом предупреждения о прекращении действий (бездействия), которые содержат признаки нарушения ан</w:t>
      </w:r>
      <w:r>
        <w:rPr>
          <w:rFonts w:ascii="Times New Roman" w:hAnsi="Times New Roman" w:cs="Times New Roman"/>
          <w:sz w:val="28"/>
          <w:szCs w:val="28"/>
        </w:rPr>
        <w:t xml:space="preserve">тимонопольного законодательства, и </w:t>
      </w:r>
      <w:r w:rsidRPr="00DF036C">
        <w:rPr>
          <w:rFonts w:ascii="Times New Roman" w:hAnsi="Times New Roman" w:cs="Times New Roman"/>
          <w:sz w:val="28"/>
          <w:szCs w:val="28"/>
        </w:rPr>
        <w:t xml:space="preserve">привлечения антимонопольным органом к административной ответственности в виде наложения административных штрафов на должностных лиц </w:t>
      </w:r>
      <w:r w:rsidR="0081047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DF036C">
        <w:rPr>
          <w:rFonts w:ascii="Times New Roman" w:hAnsi="Times New Roman" w:cs="Times New Roman"/>
          <w:sz w:val="28"/>
          <w:szCs w:val="28"/>
        </w:rPr>
        <w:t xml:space="preserve">или в виде их дисквалификации, </w:t>
      </w:r>
      <w:r>
        <w:rPr>
          <w:rFonts w:ascii="Times New Roman" w:hAnsi="Times New Roman" w:cs="Times New Roman"/>
          <w:sz w:val="28"/>
          <w:szCs w:val="28"/>
        </w:rPr>
        <w:t>отсутствуют</w:t>
      </w:r>
      <w:r w:rsidRPr="00DF03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случаев</w:t>
      </w:r>
      <w:proofErr w:type="gramEnd"/>
      <w:r w:rsidRPr="00DF036C">
        <w:rPr>
          <w:rFonts w:ascii="Times New Roman" w:hAnsi="Times New Roman" w:cs="Times New Roman"/>
          <w:sz w:val="28"/>
          <w:szCs w:val="28"/>
        </w:rPr>
        <w:t xml:space="preserve"> обжалования в судебных органах действий (бездействий) должностных лиц </w:t>
      </w:r>
      <w:r w:rsidR="0081047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DF036C">
        <w:rPr>
          <w:rFonts w:ascii="Times New Roman" w:hAnsi="Times New Roman" w:cs="Times New Roman"/>
          <w:sz w:val="28"/>
          <w:szCs w:val="28"/>
        </w:rPr>
        <w:t xml:space="preserve"> и (или) правовых актов </w:t>
      </w:r>
      <w:r w:rsidR="0081047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DF036C">
        <w:rPr>
          <w:rFonts w:ascii="Times New Roman" w:hAnsi="Times New Roman" w:cs="Times New Roman"/>
          <w:sz w:val="28"/>
          <w:szCs w:val="28"/>
        </w:rPr>
        <w:t>, связанных с несоблюдением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, не имелось</w:t>
      </w:r>
      <w:r w:rsidRPr="00DF036C">
        <w:rPr>
          <w:rFonts w:ascii="Times New Roman" w:hAnsi="Times New Roman" w:cs="Times New Roman"/>
          <w:sz w:val="28"/>
          <w:szCs w:val="28"/>
        </w:rPr>
        <w:t>.</w:t>
      </w:r>
    </w:p>
    <w:p w:rsidR="00CE1892" w:rsidRPr="00143DBC" w:rsidRDefault="00143DBC" w:rsidP="00143DB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связи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вышеизложенным</w:t>
      </w:r>
      <w:proofErr w:type="gramEnd"/>
      <w:r w:rsidR="008F2432">
        <w:rPr>
          <w:rFonts w:ascii="Times New Roman" w:hAnsi="Times New Roman" w:cs="Times New Roman"/>
          <w:sz w:val="28"/>
          <w:szCs w:val="28"/>
        </w:rPr>
        <w:t xml:space="preserve"> Перечень нарушений антимонопольного законодательства</w:t>
      </w:r>
      <w:r w:rsidR="0081047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дминистрации городского округа Тейково Ивановской области</w:t>
      </w:r>
      <w:r w:rsidR="008F2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составлялся. </w:t>
      </w:r>
    </w:p>
    <w:sectPr w:rsidR="00CE1892" w:rsidRPr="00143DBC" w:rsidSect="008F0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F2432"/>
    <w:rsid w:val="00043C82"/>
    <w:rsid w:val="00143DBC"/>
    <w:rsid w:val="001950C5"/>
    <w:rsid w:val="00236E63"/>
    <w:rsid w:val="003E6497"/>
    <w:rsid w:val="00754C00"/>
    <w:rsid w:val="007834ED"/>
    <w:rsid w:val="007B14A2"/>
    <w:rsid w:val="0081047D"/>
    <w:rsid w:val="008F0176"/>
    <w:rsid w:val="008F2432"/>
    <w:rsid w:val="00B00C6D"/>
    <w:rsid w:val="00C31478"/>
    <w:rsid w:val="00EF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maslovavs</dc:creator>
  <cp:lastModifiedBy>maslovavs</cp:lastModifiedBy>
  <cp:revision>3</cp:revision>
  <dcterms:created xsi:type="dcterms:W3CDTF">2022-02-01T10:54:00Z</dcterms:created>
  <dcterms:modified xsi:type="dcterms:W3CDTF">2022-02-15T08:48:00Z</dcterms:modified>
</cp:coreProperties>
</file>