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54" w:rsidRPr="007A7754" w:rsidRDefault="007A7754" w:rsidP="007A7754">
      <w:pPr>
        <w:spacing w:after="0"/>
        <w:ind w:right="-14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754" w:rsidRPr="007A7754" w:rsidRDefault="007A7754" w:rsidP="007A775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54" w:rsidRPr="007A7754" w:rsidRDefault="007A7754" w:rsidP="007A775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4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7A7754" w:rsidRPr="007A7754" w:rsidRDefault="007A7754" w:rsidP="007A775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5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7A7754" w:rsidRPr="007A7754" w:rsidRDefault="007A7754" w:rsidP="007A775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54" w:rsidRPr="007A7754" w:rsidRDefault="007A7754" w:rsidP="007A7754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77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77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A7754" w:rsidRPr="007A7754" w:rsidRDefault="007A7754" w:rsidP="007A7754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от  27.03.2020                                                                                                               №</w:t>
      </w:r>
      <w:r w:rsidR="00440FCC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7A7754" w:rsidRPr="007A7754" w:rsidRDefault="007A7754" w:rsidP="007A7754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г.о.  Тейково</w:t>
      </w:r>
    </w:p>
    <w:p w:rsidR="009418EF" w:rsidRDefault="009418EF" w:rsidP="009418E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418EF" w:rsidRDefault="009418EF" w:rsidP="007A7754">
      <w:pPr>
        <w:pStyle w:val="ac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работы в сфере молодежной политики в городском округе Тейково</w:t>
      </w:r>
    </w:p>
    <w:p w:rsidR="009418EF" w:rsidRDefault="009418EF" w:rsidP="009418E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pStyle w:val="ac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Заслушав информацию заместителя главы администрации (по социальным вопросам), начальника Отдела социальной сферы Сорокиной С.В. «</w:t>
      </w:r>
      <w:r>
        <w:rPr>
          <w:rFonts w:ascii="Times New Roman" w:hAnsi="Times New Roman" w:cs="Times New Roman"/>
          <w:sz w:val="28"/>
          <w:szCs w:val="28"/>
        </w:rPr>
        <w:t>Об эффективности работы в сфере молодежной политики в городском округе            Тейково</w:t>
      </w:r>
      <w:r w:rsidRPr="007A775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54">
        <w:rPr>
          <w:rFonts w:ascii="Times New Roman" w:hAnsi="Times New Roman" w:cs="Times New Roman"/>
          <w:sz w:val="28"/>
          <w:szCs w:val="28"/>
        </w:rPr>
        <w:t>-</w:t>
      </w:r>
    </w:p>
    <w:p w:rsidR="007A7754" w:rsidRPr="007A7754" w:rsidRDefault="007A7754" w:rsidP="007A7754">
      <w:pPr>
        <w:pStyle w:val="ac"/>
        <w:ind w:right="-141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pStyle w:val="ac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7A7754" w:rsidRPr="007A7754" w:rsidRDefault="007A7754" w:rsidP="007A7754">
      <w:pPr>
        <w:pStyle w:val="ac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РЕШИЛА:</w:t>
      </w:r>
    </w:p>
    <w:p w:rsidR="007A7754" w:rsidRPr="007A7754" w:rsidRDefault="007A7754" w:rsidP="007A7754">
      <w:pPr>
        <w:pStyle w:val="ac"/>
        <w:tabs>
          <w:tab w:val="left" w:pos="0"/>
        </w:tabs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1. Информацию «</w:t>
      </w:r>
      <w:r>
        <w:rPr>
          <w:rFonts w:ascii="Times New Roman" w:hAnsi="Times New Roman" w:cs="Times New Roman"/>
          <w:sz w:val="28"/>
          <w:szCs w:val="28"/>
        </w:rPr>
        <w:t>Об эффективности работы в сфере молодежной политики в городском округе Тейково</w:t>
      </w:r>
      <w:r w:rsidRPr="007A7754">
        <w:rPr>
          <w:rFonts w:ascii="Times New Roman" w:hAnsi="Times New Roman" w:cs="Times New Roman"/>
          <w:sz w:val="28"/>
          <w:szCs w:val="28"/>
        </w:rPr>
        <w:t>» принять к сведению (прилагается).</w:t>
      </w:r>
    </w:p>
    <w:p w:rsidR="007A7754" w:rsidRPr="007A7754" w:rsidRDefault="007A7754" w:rsidP="007A7754">
      <w:pPr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администрации городского округа Тейково в сети Интернет.</w:t>
      </w:r>
    </w:p>
    <w:p w:rsidR="007A7754" w:rsidRPr="007A7754" w:rsidRDefault="007A7754" w:rsidP="007A7754">
      <w:pPr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754" w:rsidRPr="007A7754" w:rsidRDefault="007A7754" w:rsidP="007A7754">
      <w:pPr>
        <w:spacing w:line="240" w:lineRule="auto"/>
        <w:ind w:right="-141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A7754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         Н.В. </w:t>
      </w:r>
      <w:proofErr w:type="spellStart"/>
      <w:r w:rsidRPr="007A7754">
        <w:rPr>
          <w:rFonts w:ascii="Times New Roman" w:hAnsi="Times New Roman" w:cs="Times New Roman"/>
          <w:b/>
          <w:i/>
          <w:sz w:val="28"/>
          <w:szCs w:val="28"/>
        </w:rPr>
        <w:t>Тяглова</w:t>
      </w:r>
      <w:proofErr w:type="spellEnd"/>
    </w:p>
    <w:p w:rsidR="007A7754" w:rsidRPr="007A7754" w:rsidRDefault="007A7754" w:rsidP="007A7754">
      <w:pPr>
        <w:spacing w:line="240" w:lineRule="auto"/>
        <w:ind w:right="-141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7A7754" w:rsidRPr="007A7754" w:rsidRDefault="007A7754" w:rsidP="007A7754">
      <w:pPr>
        <w:spacing w:line="240" w:lineRule="auto"/>
        <w:ind w:right="-141"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7A7754" w:rsidRDefault="007A7754" w:rsidP="007A7754">
      <w:pPr>
        <w:spacing w:line="240" w:lineRule="auto"/>
        <w:ind w:right="-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0314" w:rsidRPr="007A7754" w:rsidRDefault="00720314" w:rsidP="007A7754">
      <w:pPr>
        <w:spacing w:line="240" w:lineRule="auto"/>
        <w:ind w:right="-14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7754" w:rsidRPr="007A7754" w:rsidRDefault="007A7754" w:rsidP="007A7754">
      <w:pPr>
        <w:spacing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spacing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spacing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spacing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A7754" w:rsidRPr="007A7754" w:rsidRDefault="007A7754" w:rsidP="007A7754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7754" w:rsidRPr="007A7754" w:rsidRDefault="007A7754" w:rsidP="007A7754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A7754" w:rsidRPr="007A7754" w:rsidRDefault="007A7754" w:rsidP="007A7754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7A7754" w:rsidRPr="007A7754" w:rsidRDefault="007A7754" w:rsidP="007A7754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 xml:space="preserve">от 27.03.2020  № </w:t>
      </w:r>
      <w:r w:rsidR="00440FCC">
        <w:rPr>
          <w:rFonts w:ascii="Times New Roman" w:hAnsi="Times New Roman" w:cs="Times New Roman"/>
          <w:sz w:val="28"/>
          <w:szCs w:val="28"/>
        </w:rPr>
        <w:t xml:space="preserve">32 </w:t>
      </w:r>
    </w:p>
    <w:p w:rsidR="007A7754" w:rsidRPr="007A7754" w:rsidRDefault="007A7754" w:rsidP="007A7754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EF" w:rsidRPr="007A7754" w:rsidRDefault="007A7754" w:rsidP="007A7754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418EF" w:rsidRDefault="009418EF" w:rsidP="007A77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эффективности работы в сфере молодежной политики </w:t>
      </w:r>
    </w:p>
    <w:p w:rsidR="009418EF" w:rsidRDefault="009418EF" w:rsidP="007A775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городском округе Тейково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Тейково проживает 32 тыс. человек, из них 7 272 человека молодежь в возрасте от 14 до 30 лет. Работа с молодежью и реализация молодежной политики является одним из приоритетных направлений деятельности городского округа Тейково.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обязанность по координации деятельности в сфере молодежной политики возложена на Отдел образования администрации города Тейково. Молодежная политика определяется как взаимодействие различных субъектов социальной жизни: отделов администрации, общественных объединений, граждан, предприятий, организаций, учреждений различных форм собственности.</w:t>
      </w:r>
    </w:p>
    <w:p w:rsidR="009418EF" w:rsidRDefault="009418EF" w:rsidP="007A7754">
      <w:pPr>
        <w:snapToGrid w:val="0"/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молодежной политики на территории городского округа Тейково осуществляется в соответствии с распоряжением правительства Российской Федерации от 29.11.2014 г № 2403-р 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«Об утверждении Основ государственной молодежной политики </w:t>
      </w:r>
      <w:proofErr w:type="spellStart"/>
      <w:r>
        <w:rPr>
          <w:rStyle w:val="extended-textshort"/>
          <w:rFonts w:ascii="Times New Roman" w:hAnsi="Times New Roman"/>
          <w:bCs/>
          <w:sz w:val="28"/>
          <w:szCs w:val="28"/>
        </w:rPr>
        <w:t>РоссийскойФедерации</w:t>
      </w:r>
      <w:proofErr w:type="spellEnd"/>
      <w:r>
        <w:rPr>
          <w:rStyle w:val="extended-textshort"/>
          <w:rFonts w:ascii="Times New Roman" w:hAnsi="Times New Roman"/>
          <w:sz w:val="28"/>
          <w:szCs w:val="28"/>
        </w:rPr>
        <w:t xml:space="preserve"> на период до 2025 года»</w:t>
      </w:r>
      <w:r>
        <w:rPr>
          <w:rFonts w:ascii="Times New Roman" w:hAnsi="Times New Roman" w:cs="Times New Roman"/>
          <w:sz w:val="28"/>
          <w:szCs w:val="28"/>
        </w:rPr>
        <w:t>,  Законом Ивановской области от 15.06.2007 № 80-ОЗ «О государственной молодежной политике в Ивановской области», решением городской Думы городского округа Тейково от 27.12.2006 № 185 «Об утверждении Положения о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городского округа Тейково в области работы с детьми и молодежью» (в действующей редакции от 27.09.2019 № 89), постановлением администрации от 11.11.2013 № 677 «Об утверждении муниципальной программы городского округа Тейково «Развитие образования в городском округе Тейково» (в действующей редакции от 10.10. 2019 № 426). </w:t>
      </w:r>
    </w:p>
    <w:p w:rsidR="009418EF" w:rsidRDefault="009418EF" w:rsidP="007A7754">
      <w:pPr>
        <w:snapToGrid w:val="0"/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молодежной политики были выделены денежные средства:</w:t>
      </w:r>
    </w:p>
    <w:p w:rsidR="009418EF" w:rsidRDefault="009418EF" w:rsidP="00F46D1E">
      <w:pPr>
        <w:snapToGri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2018 году - 569,240 тыс. руб., из них 52,740 тыс. руб. из областного бюджета; </w:t>
      </w:r>
    </w:p>
    <w:p w:rsidR="009418EF" w:rsidRDefault="009418EF" w:rsidP="00F46D1E">
      <w:pPr>
        <w:snapToGri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2019 году - 742,046 тыс. руб., из них 64,311 тыс. руб. из областного бюджета; </w:t>
      </w:r>
    </w:p>
    <w:p w:rsidR="009418EF" w:rsidRDefault="009418EF" w:rsidP="00F46D1E">
      <w:pPr>
        <w:snapToGri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2020 году - 677,103 тыс. руб. </w:t>
      </w:r>
    </w:p>
    <w:p w:rsidR="009418EF" w:rsidRDefault="009418EF" w:rsidP="007A7754">
      <w:pPr>
        <w:autoSpaceDE w:val="0"/>
        <w:autoSpaceDN w:val="0"/>
        <w:adjustRightInd w:val="0"/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 городском округе Тейково» предусматривает проведение мероприятий, носящих общегородской и межмуниципальный характер, а также поддержку молодых специалистов муниципальных учреждений социальной сферы городского округа Тейково.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молодежной политики являются создание условий для самореализации молодежи, повышение ее социальной активности, поддержка общественных инициатив и талантливой молодежи; организация занятости молодежи и подростков; профилактика и противодействие распространению преступности, наркомании и других асоциальных явлений в молодежной среде; гражданское и патриотическое воспитание молодежи; организация детского и молодежного отдыха.</w:t>
      </w:r>
    </w:p>
    <w:p w:rsidR="009418EF" w:rsidRDefault="009418EF" w:rsidP="007A7754">
      <w:pPr>
        <w:spacing w:after="0" w:line="240" w:lineRule="auto"/>
        <w:ind w:right="-141" w:firstLine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ГРАЖДАНСКО-ПАТРИОТИЧЕСКОЕ И ДУХОВНО-НРАВСТВЕННОЕ ВОСПИТАНИЕ МОЛОДЕЖИ.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активизации работы по патриотическому и духовно-нравственному воспитанию молодежи Отдел образования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Тейково взаимодействует с отделом военного комиссариата Ивановской области по г. Тейкову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району, Советом ветеранов, правоохранительными органами, общественной организацией воинов-интернационалистов, местным духовенством.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оборонно-массовой работы и рассматривая эти процессы как необходимое условие формирования у будущих защитников Родины чувства патриотизма, гражданственности, готовности к выполнению воинского долга, а также с целью повышения внимания к проблемам воспитания молодежи, ежегодно проводятся: 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месячник военно-патриотической и оборонно-массовой работы в городском округе Тейково.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военно-спортивные соревнования среди допризывной молодежи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/ч 34048, в которых принимают участие все общеобразовательные школы города, профессиональные колледжи (февраль);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осенние и весенние «Дни призывника» (апрель, ноябрь), которые, несмотря на традиционность, пользуются большой популярностью среди призывников;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военно-полевые сборы (май).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Style w:val="extended-textshor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благотворительной акции «Свет в окне» (апрель-май) организована трудовая вахта памяти по наведению порядка на индивидуальных захоронениях воинов, оказывается индивидуальная помощь участникам Великой Отечественной войны и труженикам тыла, ежегодно проводится молодежный велопробег, посвященный Дню Памяти и скорби,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памятнику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летчика-истребителя</w:t>
      </w:r>
      <w:proofErr w:type="gramEnd"/>
      <w:r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Соколова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Юрия Николаевича, который находится близ деревни </w:t>
      </w:r>
      <w:proofErr w:type="spellStart"/>
      <w:r>
        <w:rPr>
          <w:rStyle w:val="extended-textshort"/>
          <w:rFonts w:ascii="Times New Roman" w:hAnsi="Times New Roman"/>
          <w:sz w:val="28"/>
          <w:szCs w:val="28"/>
        </w:rPr>
        <w:t>Подвязново</w:t>
      </w:r>
      <w:proofErr w:type="spellEnd"/>
      <w:r>
        <w:rPr>
          <w:rStyle w:val="extended-textshort"/>
          <w:rFonts w:ascii="Times New Roman" w:hAnsi="Times New Roman"/>
          <w:sz w:val="28"/>
          <w:szCs w:val="28"/>
        </w:rPr>
        <w:t>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eastAsia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Традиционно, совместно с миграционной службой, проводится вручение паспортов гражданина РФ молодым жителям г. Тейково в ходе всероссийской акции «Мы – граждане России!». В 2019 году в торжественной обстановке паспорта получили 25 молодых граждан.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к празднованию 75-летия Победы в Великой Отечественной войне в феврале 2020 года в городе впервые прошел фестиваль-конкурс хоровых коллективов «После боя сердце просит музыки вдвойне», который объединил трудовые коллективы города.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особое внимание уделяется добровольческой деятельности: 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- 60 «Волонтеров Победы»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акциях «Блокадный хлеб», «Письмо Победы», «Письмо солдату», «Дорога Памяти», «Лица Победы».</w:t>
      </w:r>
    </w:p>
    <w:p w:rsidR="007A7754" w:rsidRDefault="009418EF" w:rsidP="007A7754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- 60 «Волонтеров Конституции» будут информировать граждан о планируемых изменениях в Конституцию.</w:t>
      </w:r>
    </w:p>
    <w:p w:rsidR="009418EF" w:rsidRDefault="009418EF" w:rsidP="009418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АСОЦИАЛЬНЫХ ЯВЛЕНИЙ В МОЛОДЕЖНОЙ СРЕДЕ. ПРОПАГАНДА ЗДОРОВОГО ОБРАЗА ЖИЗНИ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мероприятий по пропаганде здорового образа жизни, профилактике безнадзорности и правонарушений среди несовершеннолетних, профилактике экстремизма, межнациональных разногласий направлено на организацию деятельности, альтернативной наркотикам, а также на широкую многообразную профилактическую работу с подростками и молодёжью, их родителями. Работа по данному направлению во многом связана с вовлечением  подростков и молодёжи в активный отдых и занятия спортом, с организацией занятости молодёжи. 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данному направлению ведется не только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месячников, но и в течение всего года: 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молодежный фитнес - фестиваль «Движение жизнь» (февраль);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интеллектуальная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«Свой выбор» (ноябрь);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летние соревнования по дворовому футболу, пляжному волейболу,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организованные кинопросмотры в кинотеатре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Тейково.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досуг и психологическое сопровождение несовершеннолетних, состоящих на профилактических учетах в КДН и ЗП при администрации городского округа Тейково и ОДН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психологической службой Отдела образования. 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помощи семьям, находящимся в трудной жизненной ситуации, ежегодно проводится акция «Поможем собрать детей в школу». 80 семей получают поддержку в виде школьных наборов.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проблемам молодежь города Тейково может обратиться на молодежный телефон доверия при Отделе образования, чтобы получить квалифицированную помощь и консультацию. 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города Тейково активный участник Ивановского фестиваля молодежных инициатив «Увлечение».</w:t>
      </w:r>
    </w:p>
    <w:p w:rsidR="009418EF" w:rsidRDefault="009418EF" w:rsidP="007A7754">
      <w:pPr>
        <w:tabs>
          <w:tab w:val="left" w:pos="6080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ТРУДОУСТРОЙСТВО МОЛОДЕЖИ.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7A7754">
      <w:pPr>
        <w:pStyle w:val="a4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2018 году в летний период временно было трудоустроено 173 подростка, в 2019 году - 155 подростков, в 2020 году – 140 подростков. Рабочие места для несовершеннолетних в возрасте от 14 до 18 лет были организованы на базе общеобразовательных школ города, а также на базе муниципальных учреждений дополнительного образования (ЦРТДЮ, ДЮСШ).</w:t>
      </w:r>
    </w:p>
    <w:p w:rsidR="009418EF" w:rsidRDefault="009418EF" w:rsidP="007A7754">
      <w:pPr>
        <w:pStyle w:val="a4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Молодежный отряд Центра развития творчества детей и юношества из 10 человек в летнее время реализует проект по благоустройству Свято-Никольского Собора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Тейково.</w:t>
      </w:r>
    </w:p>
    <w:p w:rsidR="009418EF" w:rsidRDefault="009418EF" w:rsidP="007A7754">
      <w:pPr>
        <w:pStyle w:val="a4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внимание при трудоустройстве молодежи уделяется подросткам из малообеспеченных, многодетных семей, а также несовершеннолетним, состоящим на различных видах профилактического учета.</w:t>
      </w:r>
    </w:p>
    <w:p w:rsidR="009418EF" w:rsidRDefault="009418EF" w:rsidP="00F46D1E">
      <w:pPr>
        <w:pStyle w:val="a4"/>
        <w:spacing w:before="0" w:beforeAutospacing="0" w:after="0" w:afterAutospacing="0"/>
        <w:ind w:right="-141" w:firstLine="851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На трудоустройство молодежи в летний период из средств местного бюджета в 2018, 2019 и 2020 гг. выделялись денежные средства в сумме 570,0 тыс. руб. </w:t>
      </w:r>
    </w:p>
    <w:p w:rsidR="007A7754" w:rsidRDefault="007A7754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ПОДДЕРЖКА ТАЛАНТЛИВОЙ МОЛОДЕЖИ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7A7754">
      <w:pPr>
        <w:tabs>
          <w:tab w:val="left" w:pos="10348"/>
        </w:tabs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и поддержки талантливой молодежи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.о. Тейково ежегодно проводится литературные и музыкальные  конкурсы.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СОЗДАНИЕ УСЛОВИЙ ДЛЯ РЕАЛИЗАЦИИ ПОТЕНЦИАЛА МОЛОДЕЖИ </w:t>
      </w: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СОЦИАЛЬНО- ЭКОНОМИЧЕСКОЙ СФЕРЕ </w:t>
      </w:r>
    </w:p>
    <w:p w:rsidR="009418EF" w:rsidRDefault="009418EF" w:rsidP="009418EF">
      <w:pPr>
        <w:pStyle w:val="ConsPlusNormal0"/>
        <w:ind w:firstLine="540"/>
        <w:jc w:val="both"/>
        <w:rPr>
          <w:sz w:val="24"/>
          <w:szCs w:val="24"/>
        </w:rPr>
      </w:pPr>
    </w:p>
    <w:p w:rsidR="009418EF" w:rsidRDefault="009418EF" w:rsidP="007A7754">
      <w:pPr>
        <w:autoSpaceDE w:val="0"/>
        <w:autoSpaceDN w:val="0"/>
        <w:adjustRightInd w:val="0"/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талантливой и квалифицированной молодежи в учреждения социальной сферы города Тейково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предусматривается оказание поддержки молодым специалистам.</w:t>
      </w:r>
    </w:p>
    <w:p w:rsidR="009418EF" w:rsidRDefault="009418EF" w:rsidP="007A7754">
      <w:pPr>
        <w:autoSpaceDE w:val="0"/>
        <w:autoSpaceDN w:val="0"/>
        <w:adjustRightInd w:val="0"/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единовременная  муниципальная выплата была оказана 21 специалисту на сумму 265,0 тыс. руб., в 2019 году – 20 специалистам на сумму 260,0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в 2020 году предусмотрены выплаты 20 специалистам на сумму 275,0 тыс.руб. </w:t>
      </w:r>
    </w:p>
    <w:p w:rsidR="009418EF" w:rsidRDefault="009418EF" w:rsidP="007A7754">
      <w:pPr>
        <w:autoSpaceDE w:val="0"/>
        <w:autoSpaceDN w:val="0"/>
        <w:adjustRightInd w:val="0"/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администрацией городского округа Тейково заключен договор на обучение 2-х педагогов. В течение трех лет (2018-2020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на целевое обучение выделены денежные средства в сумме 506,389 тыс. руб., из низ 117,051 тыс. руб. из областного бюджета.</w:t>
      </w:r>
    </w:p>
    <w:p w:rsidR="009418EF" w:rsidRDefault="009418EF" w:rsidP="0094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EF" w:rsidRDefault="009418EF" w:rsidP="009418E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МОЛОДЕЖНЫЕ ОБЪЕДИНЕНИЯ</w:t>
      </w:r>
    </w:p>
    <w:p w:rsidR="009418EF" w:rsidRDefault="009418EF" w:rsidP="009418E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представления и реализации общественно значимых интересов молодежи города издано постановление администрации городского округа Тейково от 09.03.2020 № 106 «О создании Молодежного совета при главе городского округа Тейково».</w:t>
      </w:r>
    </w:p>
    <w:p w:rsidR="009418EF" w:rsidRDefault="009418EF" w:rsidP="007A7754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ведется работа по формированию состава Молодежного совета при главе городского округа Тейково, в который войдут 9 человек в возрасте от 14 до 35 лет, постоянно проживающие на территории города. Члены Молодежного совета будут вносить предложения по совершенствованию молодежной политики на территории городского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приобщать молодых граждан к активной общественной деятельности.</w:t>
      </w:r>
    </w:p>
    <w:p w:rsidR="009418EF" w:rsidRDefault="009418EF" w:rsidP="009418E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EF" w:rsidRDefault="009418EF" w:rsidP="009418EF">
      <w:pPr>
        <w:pStyle w:val="a4"/>
        <w:spacing w:before="0" w:beforeAutospacing="0" w:after="0" w:afterAutospacing="0"/>
        <w:ind w:left="-567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ПОДДЕРЖКА МОЛОДЫХ СЕМЕЙ</w:t>
      </w:r>
    </w:p>
    <w:p w:rsidR="009418EF" w:rsidRDefault="009418EF" w:rsidP="009418EF">
      <w:pPr>
        <w:pStyle w:val="a4"/>
        <w:spacing w:before="0" w:beforeAutospacing="0" w:after="0" w:afterAutospacing="0"/>
        <w:ind w:left="-567" w:firstLine="709"/>
        <w:jc w:val="center"/>
        <w:rPr>
          <w:b/>
          <w:i/>
          <w:sz w:val="28"/>
          <w:szCs w:val="28"/>
        </w:rPr>
      </w:pPr>
    </w:p>
    <w:p w:rsidR="009418EF" w:rsidRDefault="009418EF" w:rsidP="00F46D1E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>С целью укрепления института семьи, сохранения духовно-нравственных традиций работа с молодой семьей проводится по следующим направлениям:</w:t>
      </w:r>
    </w:p>
    <w:p w:rsidR="009418EF" w:rsidRDefault="009418EF" w:rsidP="00F46D1E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 - торжественная регистрация новобрачных и новорожденных - </w:t>
      </w:r>
      <w:r>
        <w:rPr>
          <w:rFonts w:ascii="Times New Roman" w:hAnsi="Times New Roman" w:cs="Times New Roman"/>
          <w:b w:val="0"/>
          <w:sz w:val="28"/>
          <w:szCs w:val="28"/>
        </w:rPr>
        <w:t>акция «Здравствуй, милый малыш!»</w:t>
      </w:r>
      <w:r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>;</w:t>
      </w:r>
    </w:p>
    <w:p w:rsidR="009418EF" w:rsidRDefault="009418EF" w:rsidP="00F46D1E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 - конкурсное движение для многодетных и молодых семей: конкурс молодых пап «Папа может…», фестиваль «Молодая семья - 2019»;</w:t>
      </w:r>
    </w:p>
    <w:p w:rsidR="009418EF" w:rsidRDefault="009418EF" w:rsidP="00F46D1E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 - поддержка клуба молодой семьи при Центре развития творчества детей и юношества и молодежного совета Свято-Никольского Собора.</w:t>
      </w:r>
    </w:p>
    <w:p w:rsidR="009418EF" w:rsidRDefault="009418EF" w:rsidP="00F46D1E">
      <w:pPr>
        <w:pStyle w:val="ConsPlusTitle"/>
        <w:widowControl/>
        <w:ind w:right="-141" w:firstLine="851"/>
        <w:jc w:val="both"/>
        <w:rPr>
          <w:rFonts w:ascii="Times New Roman" w:hAnsi="Times New Roman" w:cs="Times New Roman"/>
          <w:b w:val="0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pacing w:val="-4"/>
          <w:sz w:val="28"/>
          <w:szCs w:val="28"/>
        </w:rPr>
        <w:t xml:space="preserve">С целью формирования ценностей семейной культуры и образа успешной, молодой семьи в городе работает Медико-педагогическая школа, в ее составе специалисты – медики, педагоги, психологи. </w:t>
      </w:r>
    </w:p>
    <w:p w:rsidR="009418EF" w:rsidRDefault="009418EF" w:rsidP="003A07DA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молодежная политика городского округа Тейково охватывает все категории молодежи  и способствует ее вовлечению в общественную жизнь города.</w:t>
      </w:r>
    </w:p>
    <w:p w:rsidR="009418EF" w:rsidRDefault="009418EF" w:rsidP="009418E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A07DA" w:rsidRDefault="003A07DA" w:rsidP="00AB1BC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A775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A775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3A07DA" w:rsidRDefault="003A07DA" w:rsidP="00AB1BC1">
      <w:pPr>
        <w:pStyle w:val="ac"/>
        <w:rPr>
          <w:rFonts w:ascii="Times New Roman" w:hAnsi="Times New Roman" w:cs="Times New Roman"/>
          <w:sz w:val="28"/>
          <w:szCs w:val="28"/>
        </w:rPr>
      </w:pPr>
      <w:r w:rsidRPr="007A7754">
        <w:rPr>
          <w:rFonts w:ascii="Times New Roman" w:hAnsi="Times New Roman" w:cs="Times New Roman"/>
          <w:sz w:val="28"/>
          <w:szCs w:val="28"/>
        </w:rPr>
        <w:t xml:space="preserve">(по социальным вопросам), </w:t>
      </w:r>
    </w:p>
    <w:p w:rsidR="009E11E8" w:rsidRPr="009418EF" w:rsidRDefault="003A07DA" w:rsidP="00AB1BC1">
      <w:pPr>
        <w:pStyle w:val="ac"/>
      </w:pPr>
      <w:r w:rsidRPr="007A7754">
        <w:rPr>
          <w:rFonts w:ascii="Times New Roman" w:hAnsi="Times New Roman" w:cs="Times New Roman"/>
          <w:sz w:val="28"/>
          <w:szCs w:val="28"/>
        </w:rPr>
        <w:t xml:space="preserve">начальник Отдела социальной сферы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 С.В. </w:t>
      </w:r>
      <w:r w:rsidRPr="007A7754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B1BC1" w:rsidRPr="009418EF" w:rsidRDefault="00AB1BC1">
      <w:pPr>
        <w:pStyle w:val="ac"/>
      </w:pPr>
    </w:p>
    <w:sectPr w:rsidR="00AB1BC1" w:rsidRPr="009418EF" w:rsidSect="009418EF"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CE9"/>
    <w:multiLevelType w:val="multilevel"/>
    <w:tmpl w:val="12164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98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2B0132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6F1660F2"/>
    <w:multiLevelType w:val="multilevel"/>
    <w:tmpl w:val="CEE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10E06"/>
    <w:multiLevelType w:val="multilevel"/>
    <w:tmpl w:val="72C0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F14"/>
    <w:rsid w:val="00035227"/>
    <w:rsid w:val="00093201"/>
    <w:rsid w:val="000D44F3"/>
    <w:rsid w:val="000E6E34"/>
    <w:rsid w:val="00133E59"/>
    <w:rsid w:val="00135D9C"/>
    <w:rsid w:val="00160C61"/>
    <w:rsid w:val="001A03E2"/>
    <w:rsid w:val="001E19D4"/>
    <w:rsid w:val="00237243"/>
    <w:rsid w:val="0026398D"/>
    <w:rsid w:val="00272114"/>
    <w:rsid w:val="002729B8"/>
    <w:rsid w:val="00285C5F"/>
    <w:rsid w:val="003334EB"/>
    <w:rsid w:val="00390011"/>
    <w:rsid w:val="003A07DA"/>
    <w:rsid w:val="003A7BC1"/>
    <w:rsid w:val="003E6D92"/>
    <w:rsid w:val="00417694"/>
    <w:rsid w:val="00431510"/>
    <w:rsid w:val="00440FCC"/>
    <w:rsid w:val="0045252B"/>
    <w:rsid w:val="00494672"/>
    <w:rsid w:val="004A64C4"/>
    <w:rsid w:val="004C642C"/>
    <w:rsid w:val="004E53B7"/>
    <w:rsid w:val="0050466E"/>
    <w:rsid w:val="00540C65"/>
    <w:rsid w:val="00541171"/>
    <w:rsid w:val="0055607D"/>
    <w:rsid w:val="005671E1"/>
    <w:rsid w:val="00577486"/>
    <w:rsid w:val="00594731"/>
    <w:rsid w:val="005B4DC6"/>
    <w:rsid w:val="005C02CD"/>
    <w:rsid w:val="005D17B9"/>
    <w:rsid w:val="0063185A"/>
    <w:rsid w:val="006950AF"/>
    <w:rsid w:val="006A294B"/>
    <w:rsid w:val="00720314"/>
    <w:rsid w:val="007324B0"/>
    <w:rsid w:val="00783162"/>
    <w:rsid w:val="00785BB3"/>
    <w:rsid w:val="00790913"/>
    <w:rsid w:val="00793BBF"/>
    <w:rsid w:val="007A7754"/>
    <w:rsid w:val="0080200E"/>
    <w:rsid w:val="008334CC"/>
    <w:rsid w:val="00864745"/>
    <w:rsid w:val="008C21F4"/>
    <w:rsid w:val="00917AF3"/>
    <w:rsid w:val="009418EF"/>
    <w:rsid w:val="00983B8D"/>
    <w:rsid w:val="009B328F"/>
    <w:rsid w:val="009E11E8"/>
    <w:rsid w:val="00A11F14"/>
    <w:rsid w:val="00A3730A"/>
    <w:rsid w:val="00A52F63"/>
    <w:rsid w:val="00A7152C"/>
    <w:rsid w:val="00AA280E"/>
    <w:rsid w:val="00AB1BC1"/>
    <w:rsid w:val="00B26E0F"/>
    <w:rsid w:val="00B96EA4"/>
    <w:rsid w:val="00BD76AE"/>
    <w:rsid w:val="00C71011"/>
    <w:rsid w:val="00C83F66"/>
    <w:rsid w:val="00CE44DC"/>
    <w:rsid w:val="00D0565B"/>
    <w:rsid w:val="00DC53EA"/>
    <w:rsid w:val="00DD476C"/>
    <w:rsid w:val="00E332C4"/>
    <w:rsid w:val="00EA23BC"/>
    <w:rsid w:val="00EB53BE"/>
    <w:rsid w:val="00EB58D3"/>
    <w:rsid w:val="00EF0921"/>
    <w:rsid w:val="00EF17C7"/>
    <w:rsid w:val="00F46D1E"/>
    <w:rsid w:val="00F72E53"/>
    <w:rsid w:val="00FB4CB6"/>
    <w:rsid w:val="00FC1549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3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5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7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6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398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EB5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EB58D3"/>
  </w:style>
  <w:style w:type="character" w:customStyle="1" w:styleId="10">
    <w:name w:val="Заголовок 1 Знак"/>
    <w:basedOn w:val="a0"/>
    <w:link w:val="1"/>
    <w:uiPriority w:val="9"/>
    <w:rsid w:val="00793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3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sitename">
    <w:name w:val="header__sitename"/>
    <w:basedOn w:val="a0"/>
    <w:rsid w:val="00793BBF"/>
  </w:style>
  <w:style w:type="character" w:customStyle="1" w:styleId="news-detailbreadcrumb-item">
    <w:name w:val="news-detail__breadcrumb-item"/>
    <w:basedOn w:val="a0"/>
    <w:rsid w:val="00793BBF"/>
  </w:style>
  <w:style w:type="character" w:customStyle="1" w:styleId="js-show-counter-value">
    <w:name w:val="js-show-counter-value"/>
    <w:basedOn w:val="a0"/>
    <w:rsid w:val="00793BBF"/>
  </w:style>
  <w:style w:type="character" w:customStyle="1" w:styleId="news-detailrating-value">
    <w:name w:val="news-detail__rating-value"/>
    <w:basedOn w:val="a0"/>
    <w:rsid w:val="00793BBF"/>
  </w:style>
  <w:style w:type="character" w:customStyle="1" w:styleId="main-vertical-bannersname">
    <w:name w:val="main-vertical-banners__name"/>
    <w:basedOn w:val="a0"/>
    <w:rsid w:val="00793B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3B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3B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3B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3BB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otersitename">
    <w:name w:val="footer__sitename"/>
    <w:basedOn w:val="a0"/>
    <w:rsid w:val="00793BBF"/>
  </w:style>
  <w:style w:type="character" w:customStyle="1" w:styleId="extended-textshort">
    <w:name w:val="extended-text__short"/>
    <w:basedOn w:val="a0"/>
    <w:rsid w:val="00EF17C7"/>
  </w:style>
  <w:style w:type="paragraph" w:styleId="a6">
    <w:name w:val="Body Text"/>
    <w:basedOn w:val="a"/>
    <w:link w:val="a7"/>
    <w:rsid w:val="00B26E0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26E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26E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020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32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3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c"/>
    <w:locked/>
    <w:rsid w:val="009418EF"/>
  </w:style>
  <w:style w:type="paragraph" w:styleId="ac">
    <w:name w:val="No Spacing"/>
    <w:link w:val="ab"/>
    <w:qFormat/>
    <w:rsid w:val="009418EF"/>
    <w:pPr>
      <w:spacing w:after="0" w:line="240" w:lineRule="auto"/>
    </w:pPr>
  </w:style>
  <w:style w:type="character" w:customStyle="1" w:styleId="ConsPlusNormal">
    <w:name w:val="ConsPlusNormal Знак"/>
    <w:link w:val="ConsPlusNormal0"/>
    <w:semiHidden/>
    <w:locked/>
    <w:rsid w:val="009418E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semiHidden/>
    <w:rsid w:val="00941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7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8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4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2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6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1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6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7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8</cp:revision>
  <cp:lastPrinted>2020-03-26T09:48:00Z</cp:lastPrinted>
  <dcterms:created xsi:type="dcterms:W3CDTF">2020-03-18T11:39:00Z</dcterms:created>
  <dcterms:modified xsi:type="dcterms:W3CDTF">2020-03-26T09:48:00Z</dcterms:modified>
</cp:coreProperties>
</file>