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F9871" w14:textId="77777777" w:rsidR="001C7723" w:rsidRDefault="001C7723">
      <w:pPr>
        <w:pStyle w:val="ConsPlusNormal"/>
        <w:outlineLvl w:val="0"/>
      </w:pPr>
      <w:bookmarkStart w:id="0" w:name="_GoBack"/>
      <w:bookmarkEnd w:id="0"/>
    </w:p>
    <w:p w14:paraId="00C82A7B" w14:textId="31F0940F" w:rsidR="00627CDD" w:rsidRDefault="00E41281" w:rsidP="00627CDD">
      <w:pPr>
        <w:jc w:val="center"/>
        <w:rPr>
          <w:b/>
          <w:bCs/>
          <w:sz w:val="32"/>
          <w:szCs w:val="32"/>
        </w:rPr>
      </w:pPr>
      <w:r w:rsidRPr="00627CDD">
        <w:rPr>
          <w:b/>
          <w:noProof/>
          <w:sz w:val="32"/>
          <w:szCs w:val="32"/>
        </w:rPr>
        <w:drawing>
          <wp:inline distT="0" distB="0" distL="0" distR="0" wp14:anchorId="1D304582" wp14:editId="3CAF738C">
            <wp:extent cx="685800" cy="885825"/>
            <wp:effectExtent l="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85825"/>
                    </a:xfrm>
                    <a:prstGeom prst="rect">
                      <a:avLst/>
                    </a:prstGeom>
                    <a:noFill/>
                    <a:ln>
                      <a:noFill/>
                    </a:ln>
                  </pic:spPr>
                </pic:pic>
              </a:graphicData>
            </a:graphic>
          </wp:inline>
        </w:drawing>
      </w:r>
    </w:p>
    <w:p w14:paraId="1A1254E0" w14:textId="77777777" w:rsidR="005E4E87" w:rsidRDefault="00627CDD" w:rsidP="00627CDD">
      <w:pPr>
        <w:jc w:val="center"/>
        <w:rPr>
          <w:rFonts w:ascii="Times New Roman" w:hAnsi="Times New Roman"/>
          <w:b/>
          <w:bCs/>
          <w:sz w:val="28"/>
          <w:szCs w:val="28"/>
        </w:rPr>
      </w:pPr>
      <w:r w:rsidRPr="00627CDD">
        <w:rPr>
          <w:rFonts w:ascii="Times New Roman" w:hAnsi="Times New Roman"/>
          <w:b/>
          <w:bCs/>
          <w:sz w:val="28"/>
          <w:szCs w:val="28"/>
        </w:rPr>
        <w:t xml:space="preserve">ФИНАНСОВЫЙ ОТДЕЛ АДМИНИСТРАЦИИ Г. ТЕЙКОВО </w:t>
      </w:r>
    </w:p>
    <w:p w14:paraId="4C4EE4F3" w14:textId="77777777" w:rsidR="00627CDD" w:rsidRPr="00627CDD" w:rsidRDefault="00627CDD" w:rsidP="00627CDD">
      <w:pPr>
        <w:jc w:val="center"/>
        <w:rPr>
          <w:rFonts w:ascii="Times New Roman" w:hAnsi="Times New Roman"/>
          <w:b/>
          <w:bCs/>
          <w:sz w:val="28"/>
          <w:szCs w:val="28"/>
        </w:rPr>
      </w:pPr>
      <w:r w:rsidRPr="00627CDD">
        <w:rPr>
          <w:rFonts w:ascii="Times New Roman" w:hAnsi="Times New Roman"/>
          <w:b/>
          <w:bCs/>
          <w:sz w:val="28"/>
          <w:szCs w:val="28"/>
        </w:rPr>
        <w:t>ИВАНОВСКОЙ ОБЛАСТИ</w:t>
      </w:r>
    </w:p>
    <w:p w14:paraId="09B21FE0" w14:textId="77777777" w:rsidR="00627CDD" w:rsidRPr="00627CDD" w:rsidRDefault="00FE440B" w:rsidP="00627CDD">
      <w:pPr>
        <w:jc w:val="center"/>
        <w:rPr>
          <w:rFonts w:ascii="Times New Roman" w:hAnsi="Times New Roman"/>
          <w:b/>
          <w:bCs/>
          <w:sz w:val="28"/>
          <w:szCs w:val="28"/>
        </w:rPr>
      </w:pPr>
      <w:r>
        <w:rPr>
          <w:rFonts w:ascii="Times New Roman" w:hAnsi="Times New Roman"/>
        </w:rPr>
        <w:t>______</w:t>
      </w:r>
      <w:r w:rsidR="00627CDD" w:rsidRPr="00627CDD">
        <w:rPr>
          <w:rFonts w:ascii="Times New Roman" w:hAnsi="Times New Roman"/>
        </w:rPr>
        <w:t>____________________________________________________________________________________</w:t>
      </w:r>
    </w:p>
    <w:p w14:paraId="117D8B3A" w14:textId="77777777" w:rsidR="00627CDD" w:rsidRPr="00627CDD" w:rsidRDefault="00627CDD" w:rsidP="00627CDD">
      <w:pPr>
        <w:jc w:val="center"/>
        <w:rPr>
          <w:rFonts w:ascii="Times New Roman" w:hAnsi="Times New Roman"/>
          <w:b/>
          <w:bCs/>
          <w:sz w:val="28"/>
          <w:szCs w:val="28"/>
        </w:rPr>
      </w:pPr>
      <w:r w:rsidRPr="00627CDD">
        <w:rPr>
          <w:rFonts w:ascii="Times New Roman" w:hAnsi="Times New Roman"/>
          <w:b/>
          <w:bCs/>
          <w:sz w:val="28"/>
          <w:szCs w:val="28"/>
        </w:rPr>
        <w:t>РАСПОРЯЖЕНИЕ</w:t>
      </w:r>
    </w:p>
    <w:p w14:paraId="1852E20D" w14:textId="77777777" w:rsidR="00627CDD" w:rsidRDefault="00E258AE" w:rsidP="00627CDD">
      <w:pPr>
        <w:pStyle w:val="ConsPlusTitle"/>
        <w:jc w:val="center"/>
        <w:rPr>
          <w:rFonts w:ascii="Times New Roman" w:hAnsi="Times New Roman" w:cs="Times New Roman"/>
          <w:sz w:val="28"/>
          <w:szCs w:val="28"/>
        </w:rPr>
      </w:pPr>
      <w:r>
        <w:rPr>
          <w:rFonts w:ascii="Times New Roman" w:hAnsi="Times New Roman" w:cs="Times New Roman"/>
          <w:sz w:val="28"/>
          <w:szCs w:val="28"/>
        </w:rPr>
        <w:t>05</w:t>
      </w:r>
      <w:r w:rsidR="00627CDD" w:rsidRPr="00627CDD">
        <w:rPr>
          <w:rFonts w:ascii="Times New Roman" w:hAnsi="Times New Roman" w:cs="Times New Roman"/>
          <w:sz w:val="28"/>
          <w:szCs w:val="28"/>
        </w:rPr>
        <w:t>.</w:t>
      </w:r>
      <w:r w:rsidR="00270E8F">
        <w:rPr>
          <w:rFonts w:ascii="Times New Roman" w:hAnsi="Times New Roman" w:cs="Times New Roman"/>
          <w:sz w:val="28"/>
          <w:szCs w:val="28"/>
        </w:rPr>
        <w:t>11</w:t>
      </w:r>
      <w:r w:rsidR="00627CDD" w:rsidRPr="00627CDD">
        <w:rPr>
          <w:rFonts w:ascii="Times New Roman" w:hAnsi="Times New Roman" w:cs="Times New Roman"/>
          <w:sz w:val="28"/>
          <w:szCs w:val="28"/>
        </w:rPr>
        <w:t>.20</w:t>
      </w:r>
      <w:r w:rsidR="004A53D1">
        <w:rPr>
          <w:rFonts w:ascii="Times New Roman" w:hAnsi="Times New Roman" w:cs="Times New Roman"/>
          <w:sz w:val="28"/>
          <w:szCs w:val="28"/>
        </w:rPr>
        <w:t>20</w:t>
      </w:r>
      <w:r w:rsidR="00627CDD" w:rsidRPr="00627CDD">
        <w:rPr>
          <w:rFonts w:ascii="Times New Roman" w:hAnsi="Times New Roman" w:cs="Times New Roman"/>
          <w:sz w:val="28"/>
          <w:szCs w:val="28"/>
        </w:rPr>
        <w:t xml:space="preserve">                  </w:t>
      </w:r>
      <w:r w:rsidR="0092115F">
        <w:rPr>
          <w:rFonts w:ascii="Times New Roman" w:hAnsi="Times New Roman" w:cs="Times New Roman"/>
          <w:sz w:val="28"/>
          <w:szCs w:val="28"/>
        </w:rPr>
        <w:t xml:space="preserve">    </w:t>
      </w:r>
      <w:r w:rsidR="00627CDD" w:rsidRPr="00627CDD">
        <w:rPr>
          <w:rFonts w:ascii="Times New Roman" w:hAnsi="Times New Roman" w:cs="Times New Roman"/>
          <w:sz w:val="28"/>
          <w:szCs w:val="28"/>
        </w:rPr>
        <w:t xml:space="preserve">                    №</w:t>
      </w:r>
      <w:r w:rsidR="005A4657">
        <w:rPr>
          <w:rFonts w:ascii="Times New Roman" w:hAnsi="Times New Roman" w:cs="Times New Roman"/>
          <w:sz w:val="28"/>
          <w:szCs w:val="28"/>
        </w:rPr>
        <w:t xml:space="preserve"> </w:t>
      </w:r>
      <w:r>
        <w:rPr>
          <w:rFonts w:ascii="Times New Roman" w:hAnsi="Times New Roman" w:cs="Times New Roman"/>
          <w:sz w:val="28"/>
          <w:szCs w:val="28"/>
        </w:rPr>
        <w:t>104</w:t>
      </w:r>
      <w:r w:rsidR="00627CDD" w:rsidRPr="00627CDD">
        <w:rPr>
          <w:rFonts w:ascii="Times New Roman" w:hAnsi="Times New Roman" w:cs="Times New Roman"/>
          <w:sz w:val="28"/>
          <w:szCs w:val="28"/>
        </w:rPr>
        <w:t xml:space="preserve"> </w:t>
      </w:r>
    </w:p>
    <w:p w14:paraId="3EB6C61E" w14:textId="77777777" w:rsidR="007E4E16" w:rsidRDefault="007E4E16" w:rsidP="00627CDD">
      <w:pPr>
        <w:pStyle w:val="ConsPlusTitle"/>
        <w:jc w:val="center"/>
        <w:rPr>
          <w:rFonts w:ascii="Times New Roman" w:hAnsi="Times New Roman" w:cs="Times New Roman"/>
          <w:sz w:val="28"/>
          <w:szCs w:val="28"/>
        </w:rPr>
      </w:pPr>
    </w:p>
    <w:p w14:paraId="04DB4BFD" w14:textId="77777777" w:rsidR="00FE440B" w:rsidRPr="00627CDD" w:rsidRDefault="004A53D1" w:rsidP="00B73CF4">
      <w:pPr>
        <w:pStyle w:val="ConsPlusTitle"/>
        <w:jc w:val="both"/>
        <w:rPr>
          <w:rFonts w:ascii="Times New Roman" w:hAnsi="Times New Roman" w:cs="Times New Roman"/>
          <w:sz w:val="28"/>
          <w:szCs w:val="28"/>
        </w:rPr>
      </w:pPr>
      <w:r w:rsidRPr="005272A8">
        <w:rPr>
          <w:rFonts w:ascii="Times New Roman" w:hAnsi="Times New Roman" w:cs="Times New Roman"/>
          <w:sz w:val="28"/>
          <w:szCs w:val="28"/>
          <w:lang w:eastAsia="en-US"/>
        </w:rPr>
        <w:t>О</w:t>
      </w:r>
      <w:r>
        <w:rPr>
          <w:rFonts w:ascii="Times New Roman" w:hAnsi="Times New Roman" w:cs="Times New Roman"/>
          <w:sz w:val="28"/>
          <w:szCs w:val="28"/>
          <w:lang w:eastAsia="en-US"/>
        </w:rPr>
        <w:t xml:space="preserve"> внесении изменений в распоряжение Финансового отдела администрации г. Тейково от 17.12.2018 № 68</w:t>
      </w:r>
      <w:r w:rsidRPr="00AA648E">
        <w:rPr>
          <w:rFonts w:ascii="Times New Roman" w:hAnsi="Times New Roman" w:cs="Times New Roman"/>
          <w:sz w:val="28"/>
          <w:szCs w:val="28"/>
          <w:lang w:eastAsia="en-US"/>
        </w:rPr>
        <w:t xml:space="preserve"> </w:t>
      </w:r>
      <w:r w:rsidRPr="00AA648E">
        <w:rPr>
          <w:rFonts w:ascii="Times New Roman" w:hAnsi="Times New Roman" w:cs="Times New Roman"/>
          <w:color w:val="000000" w:themeColor="text1"/>
          <w:sz w:val="28"/>
          <w:szCs w:val="28"/>
        </w:rPr>
        <w:t xml:space="preserve">«О </w:t>
      </w:r>
      <w:hyperlink w:anchor="P38" w:history="1">
        <w:r w:rsidRPr="00AA648E">
          <w:rPr>
            <w:rFonts w:ascii="Times New Roman" w:hAnsi="Times New Roman" w:cs="Times New Roman"/>
            <w:sz w:val="28"/>
            <w:szCs w:val="28"/>
          </w:rPr>
          <w:t>Поряд</w:t>
        </w:r>
      </w:hyperlink>
      <w:r>
        <w:rPr>
          <w:rFonts w:ascii="Times New Roman" w:hAnsi="Times New Roman" w:cs="Times New Roman"/>
          <w:sz w:val="28"/>
          <w:szCs w:val="28"/>
        </w:rPr>
        <w:t>ке</w:t>
      </w:r>
      <w:r w:rsidRPr="00AA648E">
        <w:rPr>
          <w:rFonts w:ascii="Times New Roman" w:hAnsi="Times New Roman" w:cs="Times New Roman"/>
          <w:sz w:val="28"/>
          <w:szCs w:val="28"/>
        </w:rPr>
        <w:t xml:space="preserve"> </w:t>
      </w:r>
      <w:r>
        <w:rPr>
          <w:rFonts w:ascii="Times New Roman" w:hAnsi="Times New Roman" w:cs="Times New Roman"/>
          <w:sz w:val="28"/>
          <w:szCs w:val="28"/>
        </w:rPr>
        <w:t xml:space="preserve">санкционирования оплаты </w:t>
      </w:r>
      <w:r w:rsidRPr="00B0349C">
        <w:rPr>
          <w:rFonts w:ascii="Times New Roman" w:hAnsi="Times New Roman" w:cs="Times New Roman"/>
          <w:sz w:val="28"/>
          <w:szCs w:val="28"/>
        </w:rPr>
        <w:t xml:space="preserve">денежных обязательств получателей средств  бюджета города Тейково </w:t>
      </w:r>
      <w:r>
        <w:rPr>
          <w:rFonts w:ascii="Times New Roman" w:hAnsi="Times New Roman" w:cs="Times New Roman"/>
          <w:sz w:val="28"/>
          <w:szCs w:val="28"/>
        </w:rPr>
        <w:t>и администраторов источников финансирования дефицита бюджета города Тейково</w:t>
      </w:r>
      <w:r w:rsidR="00E258AE">
        <w:rPr>
          <w:rFonts w:ascii="Times New Roman" w:hAnsi="Times New Roman" w:cs="Times New Roman"/>
          <w:sz w:val="28"/>
          <w:szCs w:val="28"/>
        </w:rPr>
        <w:t>»</w:t>
      </w:r>
    </w:p>
    <w:p w14:paraId="6BFEC947" w14:textId="77777777" w:rsidR="00FE440B" w:rsidRDefault="00FE440B" w:rsidP="00627CDD">
      <w:pPr>
        <w:pStyle w:val="ConsPlusTitle"/>
        <w:jc w:val="center"/>
        <w:rPr>
          <w:rFonts w:ascii="Times New Roman" w:hAnsi="Times New Roman" w:cs="Times New Roman"/>
          <w:sz w:val="28"/>
          <w:szCs w:val="28"/>
        </w:rPr>
      </w:pPr>
    </w:p>
    <w:p w14:paraId="287C949E" w14:textId="77777777" w:rsidR="00FE440B" w:rsidRPr="00627CDD" w:rsidRDefault="00FE440B" w:rsidP="00627CDD">
      <w:pPr>
        <w:pStyle w:val="ConsPlusTitle"/>
        <w:jc w:val="center"/>
        <w:rPr>
          <w:rFonts w:ascii="Times New Roman" w:hAnsi="Times New Roman" w:cs="Times New Roman"/>
          <w:sz w:val="28"/>
          <w:szCs w:val="28"/>
        </w:rPr>
      </w:pPr>
    </w:p>
    <w:p w14:paraId="4E5E338F" w14:textId="77777777" w:rsidR="00627CDD" w:rsidRPr="00270E8F" w:rsidRDefault="00627CDD" w:rsidP="00B73CF4">
      <w:pPr>
        <w:pStyle w:val="ConsPlusNormal"/>
        <w:ind w:firstLine="709"/>
        <w:jc w:val="both"/>
        <w:rPr>
          <w:rFonts w:ascii="Times New Roman" w:hAnsi="Times New Roman" w:cs="Times New Roman"/>
          <w:sz w:val="28"/>
          <w:szCs w:val="28"/>
        </w:rPr>
      </w:pPr>
      <w:r w:rsidRPr="00270E8F">
        <w:rPr>
          <w:rFonts w:ascii="Times New Roman" w:hAnsi="Times New Roman" w:cs="Times New Roman"/>
          <w:sz w:val="28"/>
          <w:szCs w:val="28"/>
        </w:rPr>
        <w:t>В соответствии с</w:t>
      </w:r>
      <w:r w:rsidR="00AF6AFE" w:rsidRPr="00270E8F">
        <w:rPr>
          <w:rFonts w:ascii="Times New Roman" w:hAnsi="Times New Roman" w:cs="Times New Roman"/>
          <w:sz w:val="28"/>
          <w:szCs w:val="28"/>
        </w:rPr>
        <w:t xml:space="preserve"> </w:t>
      </w:r>
      <w:r w:rsidR="00270E8F" w:rsidRPr="00270E8F">
        <w:rPr>
          <w:rFonts w:ascii="Times New Roman" w:hAnsi="Times New Roman" w:cs="Times New Roman"/>
          <w:sz w:val="28"/>
          <w:szCs w:val="28"/>
        </w:rPr>
        <w:t>Положением о Финансовом отделе администрации г. Тейково, утвержденным постановлением администрации городского округа Тейково от 28.10.2013  № 652,</w:t>
      </w:r>
    </w:p>
    <w:p w14:paraId="0EECDDB4" w14:textId="77777777" w:rsidR="004A53D1" w:rsidRDefault="004A53D1" w:rsidP="00B73CF4">
      <w:pPr>
        <w:pStyle w:val="ConsPlusTitle"/>
        <w:numPr>
          <w:ilvl w:val="0"/>
          <w:numId w:val="1"/>
        </w:numPr>
        <w:ind w:left="0" w:firstLine="709"/>
        <w:jc w:val="both"/>
        <w:rPr>
          <w:rFonts w:ascii="Times New Roman" w:hAnsi="Times New Roman" w:cs="Times New Roman"/>
          <w:b w:val="0"/>
          <w:sz w:val="28"/>
          <w:szCs w:val="28"/>
        </w:rPr>
      </w:pPr>
      <w:r w:rsidRPr="004A53D1">
        <w:rPr>
          <w:rFonts w:ascii="Times New Roman" w:hAnsi="Times New Roman" w:cs="Times New Roman"/>
          <w:b w:val="0"/>
          <w:sz w:val="28"/>
          <w:szCs w:val="28"/>
        </w:rPr>
        <w:t>Внести в</w:t>
      </w:r>
      <w:r w:rsidR="00627CDD" w:rsidRPr="004A53D1">
        <w:rPr>
          <w:rFonts w:ascii="Times New Roman" w:hAnsi="Times New Roman" w:cs="Times New Roman"/>
          <w:b w:val="0"/>
          <w:sz w:val="28"/>
          <w:szCs w:val="28"/>
        </w:rPr>
        <w:t xml:space="preserve"> </w:t>
      </w:r>
      <w:r w:rsidRPr="004A53D1">
        <w:rPr>
          <w:rFonts w:ascii="Times New Roman" w:hAnsi="Times New Roman" w:cs="Times New Roman"/>
          <w:b w:val="0"/>
          <w:sz w:val="28"/>
          <w:szCs w:val="28"/>
          <w:lang w:eastAsia="en-US"/>
        </w:rPr>
        <w:t xml:space="preserve">распоряжение Финансового отдела администрации г. Тейково от 17.12.2018 № 68 </w:t>
      </w:r>
      <w:r w:rsidRPr="004A53D1">
        <w:rPr>
          <w:rFonts w:ascii="Times New Roman" w:hAnsi="Times New Roman" w:cs="Times New Roman"/>
          <w:b w:val="0"/>
          <w:color w:val="000000" w:themeColor="text1"/>
          <w:sz w:val="28"/>
          <w:szCs w:val="28"/>
        </w:rPr>
        <w:t xml:space="preserve">«О </w:t>
      </w:r>
      <w:hyperlink w:anchor="P38" w:history="1">
        <w:r w:rsidRPr="004A53D1">
          <w:rPr>
            <w:rFonts w:ascii="Times New Roman" w:hAnsi="Times New Roman" w:cs="Times New Roman"/>
            <w:b w:val="0"/>
            <w:sz w:val="28"/>
            <w:szCs w:val="28"/>
          </w:rPr>
          <w:t>Поряд</w:t>
        </w:r>
      </w:hyperlink>
      <w:r w:rsidRPr="004A53D1">
        <w:rPr>
          <w:rFonts w:ascii="Times New Roman" w:hAnsi="Times New Roman" w:cs="Times New Roman"/>
          <w:b w:val="0"/>
          <w:sz w:val="28"/>
          <w:szCs w:val="28"/>
        </w:rPr>
        <w:t>ке санкционирования оплаты денежных обязательств получателей средств  бюджета города Тейково и администраторов источников финансирования дефицита бюджета города Тейково</w:t>
      </w:r>
      <w:r>
        <w:rPr>
          <w:rFonts w:ascii="Times New Roman" w:hAnsi="Times New Roman" w:cs="Times New Roman"/>
          <w:b w:val="0"/>
          <w:sz w:val="28"/>
          <w:szCs w:val="28"/>
        </w:rPr>
        <w:t>» следующие изменения</w:t>
      </w:r>
      <w:r w:rsidR="001264D6">
        <w:rPr>
          <w:rFonts w:ascii="Times New Roman" w:hAnsi="Times New Roman" w:cs="Times New Roman"/>
          <w:b w:val="0"/>
          <w:sz w:val="28"/>
          <w:szCs w:val="28"/>
        </w:rPr>
        <w:t>:</w:t>
      </w:r>
    </w:p>
    <w:p w14:paraId="3001F352" w14:textId="77777777" w:rsidR="00270E8F" w:rsidRPr="00270E8F" w:rsidRDefault="00270E8F" w:rsidP="00B73C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hyperlink r:id="rId8" w:tooltip="Приказ Департамента финансов Ивановской обл. от 30.12.2016 N 251 (ред. от 13.07.2020) &quot;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quot;{КонсультантПлюс}" w:history="1">
        <w:r w:rsidRPr="00270E8F">
          <w:rPr>
            <w:rFonts w:ascii="Times New Roman" w:hAnsi="Times New Roman" w:cs="Times New Roman"/>
            <w:sz w:val="28"/>
            <w:szCs w:val="28"/>
          </w:rPr>
          <w:t>приложении</w:t>
        </w:r>
      </w:hyperlink>
      <w:r w:rsidRPr="00270E8F">
        <w:rPr>
          <w:rFonts w:ascii="Times New Roman" w:hAnsi="Times New Roman" w:cs="Times New Roman"/>
          <w:sz w:val="28"/>
          <w:szCs w:val="28"/>
        </w:rPr>
        <w:t xml:space="preserve"> к распоряжению:</w:t>
      </w:r>
    </w:p>
    <w:p w14:paraId="55E05BB7" w14:textId="77777777" w:rsidR="00270E8F" w:rsidRPr="00270E8F" w:rsidRDefault="00270E8F" w:rsidP="00B73CF4">
      <w:pPr>
        <w:pStyle w:val="ConsPlusNormal"/>
        <w:ind w:firstLine="709"/>
        <w:jc w:val="both"/>
        <w:rPr>
          <w:rFonts w:ascii="Times New Roman" w:hAnsi="Times New Roman" w:cs="Times New Roman"/>
          <w:sz w:val="28"/>
          <w:szCs w:val="28"/>
        </w:rPr>
      </w:pPr>
      <w:r w:rsidRPr="00270E8F">
        <w:rPr>
          <w:rFonts w:ascii="Times New Roman" w:hAnsi="Times New Roman" w:cs="Times New Roman"/>
          <w:sz w:val="28"/>
          <w:szCs w:val="28"/>
        </w:rPr>
        <w:t xml:space="preserve">- по </w:t>
      </w:r>
      <w:hyperlink r:id="rId9" w:tooltip="Приказ Департамента финансов Ивановской обл. от 30.12.2016 N 251 (ред. от 13.07.2020) &quot;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quot;{КонсультантПлюс}" w:history="1">
        <w:r w:rsidRPr="00270E8F">
          <w:rPr>
            <w:rFonts w:ascii="Times New Roman" w:hAnsi="Times New Roman" w:cs="Times New Roman"/>
            <w:sz w:val="28"/>
            <w:szCs w:val="28"/>
          </w:rPr>
          <w:t>тексту</w:t>
        </w:r>
      </w:hyperlink>
      <w:r w:rsidRPr="00270E8F">
        <w:rPr>
          <w:rFonts w:ascii="Times New Roman" w:hAnsi="Times New Roman" w:cs="Times New Roman"/>
          <w:sz w:val="28"/>
          <w:szCs w:val="28"/>
        </w:rPr>
        <w:t xml:space="preserve"> слова "Заявка", "Заявка на кассовый расход", "Заявка для оплаты денежных обязательств" заменить словами "распорядительный документ" в соответствующем числе и падеже;</w:t>
      </w:r>
    </w:p>
    <w:p w14:paraId="1B2B6DE6" w14:textId="77777777" w:rsidR="00270E8F" w:rsidRPr="00143100" w:rsidRDefault="00270E8F" w:rsidP="00B73CF4">
      <w:pPr>
        <w:pStyle w:val="ConsPlusNormal"/>
        <w:ind w:firstLine="709"/>
        <w:jc w:val="both"/>
        <w:rPr>
          <w:rFonts w:ascii="Times New Roman" w:hAnsi="Times New Roman" w:cs="Times New Roman"/>
          <w:sz w:val="28"/>
          <w:szCs w:val="28"/>
        </w:rPr>
      </w:pPr>
      <w:r>
        <w:t xml:space="preserve">- </w:t>
      </w:r>
      <w:r w:rsidRPr="00143100">
        <w:rPr>
          <w:rFonts w:ascii="Times New Roman" w:hAnsi="Times New Roman" w:cs="Times New Roman"/>
          <w:sz w:val="28"/>
          <w:szCs w:val="28"/>
        </w:rPr>
        <w:t xml:space="preserve">в </w:t>
      </w:r>
      <w:hyperlink r:id="rId10" w:tooltip="Приказ Департамента финансов Ивановской обл. от 30.12.2016 N 251 (ред. от 13.07.2020) &quot;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quot;{КонсультантПлюс}" w:history="1">
        <w:r w:rsidRPr="00143100">
          <w:rPr>
            <w:rFonts w:ascii="Times New Roman" w:hAnsi="Times New Roman" w:cs="Times New Roman"/>
            <w:sz w:val="28"/>
            <w:szCs w:val="28"/>
          </w:rPr>
          <w:t>пункте 1</w:t>
        </w:r>
      </w:hyperlink>
      <w:r w:rsidRPr="00143100">
        <w:rPr>
          <w:rFonts w:ascii="Times New Roman" w:hAnsi="Times New Roman" w:cs="Times New Roman"/>
          <w:sz w:val="28"/>
          <w:szCs w:val="28"/>
        </w:rPr>
        <w:t xml:space="preserve"> слова "</w:t>
      </w:r>
      <w:r w:rsidR="00143100" w:rsidRPr="00143100">
        <w:rPr>
          <w:rFonts w:ascii="Times New Roman" w:hAnsi="Times New Roman" w:cs="Times New Roman"/>
          <w:spacing w:val="-1"/>
          <w:sz w:val="28"/>
          <w:szCs w:val="28"/>
        </w:rPr>
        <w:t xml:space="preserve">Соглашения, заключенного между </w:t>
      </w:r>
      <w:r w:rsidR="00BF3403">
        <w:rPr>
          <w:rFonts w:ascii="Times New Roman" w:hAnsi="Times New Roman" w:cs="Times New Roman"/>
          <w:spacing w:val="-1"/>
          <w:sz w:val="28"/>
          <w:szCs w:val="28"/>
        </w:rPr>
        <w:t>а</w:t>
      </w:r>
      <w:r w:rsidR="00143100" w:rsidRPr="00143100">
        <w:rPr>
          <w:rFonts w:ascii="Times New Roman" w:hAnsi="Times New Roman" w:cs="Times New Roman"/>
          <w:spacing w:val="-1"/>
          <w:sz w:val="28"/>
          <w:szCs w:val="28"/>
        </w:rPr>
        <w:t>дминистрацией городского округа Тейково Ивановской области и Управлением Федерального казначейства по Ивановской области, об осуществлении Управлением Федерального казначейства по Ивановской области отдельных функций по исполнению бюджета города Тейково при кассовом обслуживании исполнения бюджета Управлением Федерального казначейства по Ивановской области</w:t>
      </w:r>
      <w:r w:rsidRPr="00143100">
        <w:rPr>
          <w:rFonts w:ascii="Times New Roman" w:hAnsi="Times New Roman" w:cs="Times New Roman"/>
          <w:sz w:val="28"/>
          <w:szCs w:val="28"/>
        </w:rPr>
        <w:t xml:space="preserve"> и" исключить;</w:t>
      </w:r>
    </w:p>
    <w:p w14:paraId="6C23D20A" w14:textId="77777777" w:rsidR="00270E8F" w:rsidRPr="00A35510" w:rsidRDefault="00270E8F" w:rsidP="00B73CF4">
      <w:pPr>
        <w:pStyle w:val="ConsPlusNormal"/>
        <w:ind w:firstLine="709"/>
        <w:jc w:val="both"/>
        <w:rPr>
          <w:rFonts w:ascii="Times New Roman" w:hAnsi="Times New Roman" w:cs="Times New Roman"/>
          <w:sz w:val="28"/>
          <w:szCs w:val="28"/>
        </w:rPr>
      </w:pPr>
      <w:r w:rsidRPr="00A35510">
        <w:rPr>
          <w:rFonts w:ascii="Times New Roman" w:hAnsi="Times New Roman" w:cs="Times New Roman"/>
          <w:sz w:val="28"/>
          <w:szCs w:val="28"/>
        </w:rPr>
        <w:t xml:space="preserve">- в </w:t>
      </w:r>
      <w:hyperlink r:id="rId11" w:tooltip="Приказ Департамента финансов Ивановской обл. от 30.12.2016 N 251 (ред. от 13.07.2020) &quot;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quot;{КонсультантПлюс}" w:history="1">
        <w:r w:rsidRPr="00A35510">
          <w:rPr>
            <w:rFonts w:ascii="Times New Roman" w:hAnsi="Times New Roman" w:cs="Times New Roman"/>
            <w:sz w:val="28"/>
            <w:szCs w:val="28"/>
          </w:rPr>
          <w:t>пункте 2</w:t>
        </w:r>
      </w:hyperlink>
      <w:r w:rsidRPr="00A35510">
        <w:rPr>
          <w:rFonts w:ascii="Times New Roman" w:hAnsi="Times New Roman" w:cs="Times New Roman"/>
          <w:sz w:val="28"/>
          <w:szCs w:val="28"/>
        </w:rPr>
        <w:t xml:space="preserve"> слова "Заявку на кассовый расход (код по ведомственному классификатору форм документов (далее - код по КФД) 0531801), Заявку на кассовый расход (сокращенную) (код формы по КФД 0531851), Заявку на получение наличных денег (код по КФД 0531802), Заявку на получение денежных средств, перечисляемых на карту (код формы по КФД 0531243), Сводную заявку на кассовый расход (для уплаты налогов) (код формы по КФД 0531860) (далее - Заявка)" заменить словами "распорядительные документы, составленные в соответствии с </w:t>
      </w:r>
      <w:r w:rsidRPr="00A35510">
        <w:rPr>
          <w:rFonts w:ascii="Times New Roman" w:hAnsi="Times New Roman" w:cs="Times New Roman"/>
          <w:sz w:val="28"/>
          <w:szCs w:val="28"/>
        </w:rPr>
        <w:lastRenderedPageBreak/>
        <w:t>Порядком казначейского обслуживания, установленным Федеральным казначейством.";</w:t>
      </w:r>
    </w:p>
    <w:p w14:paraId="353DC065"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 xml:space="preserve">- в </w:t>
      </w:r>
      <w:hyperlink r:id="rId12" w:tooltip="Приказ Департамента финансов Ивановской обл. от 30.12.2016 N 251 (ред. от 13.07.2020) &quot;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quot;{КонсультантПлюс}" w:history="1">
        <w:r w:rsidRPr="007D005A">
          <w:rPr>
            <w:rFonts w:ascii="Times New Roman" w:hAnsi="Times New Roman" w:cs="Times New Roman"/>
            <w:sz w:val="28"/>
            <w:szCs w:val="28"/>
          </w:rPr>
          <w:t>пункте 5</w:t>
        </w:r>
      </w:hyperlink>
      <w:r w:rsidRPr="007D005A">
        <w:rPr>
          <w:rFonts w:ascii="Times New Roman" w:hAnsi="Times New Roman" w:cs="Times New Roman"/>
          <w:sz w:val="28"/>
          <w:szCs w:val="28"/>
        </w:rPr>
        <w:t>:</w:t>
      </w:r>
    </w:p>
    <w:p w14:paraId="1D0AB8C9"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 xml:space="preserve">в </w:t>
      </w:r>
      <w:hyperlink r:id="rId13" w:tooltip="Приказ Департамента финансов Ивановской обл. от 30.12.2016 N 251 (ред. от 13.07.2020) &quot;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quot;{КонсультантПлюс}" w:history="1">
        <w:r w:rsidRPr="007D005A">
          <w:rPr>
            <w:rFonts w:ascii="Times New Roman" w:hAnsi="Times New Roman" w:cs="Times New Roman"/>
            <w:sz w:val="28"/>
            <w:szCs w:val="28"/>
          </w:rPr>
          <w:t>подпункте 2)</w:t>
        </w:r>
      </w:hyperlink>
      <w:r w:rsidRPr="007D005A">
        <w:rPr>
          <w:rFonts w:ascii="Times New Roman" w:hAnsi="Times New Roman" w:cs="Times New Roman"/>
          <w:sz w:val="28"/>
          <w:szCs w:val="28"/>
        </w:rPr>
        <w:t xml:space="preserve"> слова "кассовый расход (кассовую выплату)" заменить словами "перечисление средств";</w:t>
      </w:r>
    </w:p>
    <w:p w14:paraId="3F5FC58B"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 xml:space="preserve">в </w:t>
      </w:r>
      <w:hyperlink r:id="rId14" w:tooltip="Приказ Департамента финансов Ивановской обл. от 30.12.2016 N 251 (ред. от 13.07.2020) &quot;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quot;{КонсультантПлюс}" w:history="1">
        <w:r w:rsidRPr="007D005A">
          <w:rPr>
            <w:rFonts w:ascii="Times New Roman" w:hAnsi="Times New Roman" w:cs="Times New Roman"/>
            <w:sz w:val="28"/>
            <w:szCs w:val="28"/>
          </w:rPr>
          <w:t>подпункте 3)</w:t>
        </w:r>
      </w:hyperlink>
      <w:r w:rsidRPr="007D005A">
        <w:rPr>
          <w:rFonts w:ascii="Times New Roman" w:hAnsi="Times New Roman" w:cs="Times New Roman"/>
          <w:sz w:val="28"/>
          <w:szCs w:val="28"/>
        </w:rPr>
        <w:t xml:space="preserve"> слова "кассового расхода (кассовой выплаты)" заменить словом "перечисления";</w:t>
      </w:r>
    </w:p>
    <w:p w14:paraId="582A4D1F"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 xml:space="preserve">- </w:t>
      </w:r>
      <w:hyperlink r:id="rId15" w:tooltip="Приказ Департамента финансов Ивановской обл. от 30.12.2016 N 251 (ред. от 13.07.2020) &quot;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quot;{КонсультантПлюс}" w:history="1">
        <w:r w:rsidRPr="007D005A">
          <w:rPr>
            <w:rFonts w:ascii="Times New Roman" w:hAnsi="Times New Roman" w:cs="Times New Roman"/>
            <w:sz w:val="28"/>
            <w:szCs w:val="28"/>
          </w:rPr>
          <w:t>пункт 6</w:t>
        </w:r>
      </w:hyperlink>
      <w:r w:rsidRPr="007D005A">
        <w:rPr>
          <w:rFonts w:ascii="Times New Roman" w:hAnsi="Times New Roman" w:cs="Times New Roman"/>
          <w:sz w:val="28"/>
          <w:szCs w:val="28"/>
        </w:rPr>
        <w:t xml:space="preserve"> изложить в новой редакции:</w:t>
      </w:r>
    </w:p>
    <w:p w14:paraId="69DD801E"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"6. Требования подпунктов 13 и 14 пункта 5 настоящего Порядка не применяются в отношении распорядительных документов:</w:t>
      </w:r>
    </w:p>
    <w:p w14:paraId="7188E147"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при оплате по договору на оказание услуг, выполнение работ, заключенному получателем средств  бюджета</w:t>
      </w:r>
      <w:r w:rsidR="007D005A" w:rsidRPr="007D005A">
        <w:rPr>
          <w:rFonts w:ascii="Times New Roman" w:hAnsi="Times New Roman" w:cs="Times New Roman"/>
          <w:sz w:val="28"/>
          <w:szCs w:val="28"/>
        </w:rPr>
        <w:t xml:space="preserve"> города Тейково</w:t>
      </w:r>
      <w:r w:rsidRPr="007D005A">
        <w:rPr>
          <w:rFonts w:ascii="Times New Roman" w:hAnsi="Times New Roman" w:cs="Times New Roman"/>
          <w:sz w:val="28"/>
          <w:szCs w:val="28"/>
        </w:rPr>
        <w:t xml:space="preserve"> с физическим лицом, не являющимся индивидуальным предпринимателем;</w:t>
      </w:r>
    </w:p>
    <w:p w14:paraId="2B374D97"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на получение наличных денег, на получение денежных средств, перечисляемых на карту, для уплаты налогов.</w:t>
      </w:r>
    </w:p>
    <w:p w14:paraId="03A869CF"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Требования подпункта 13 пункта 5 настоящего Порядка не применяются в отношении распорядительных документов при оплате товаров, выполнении работ, оказании услуг в случаях, когда заключение договоров (</w:t>
      </w:r>
      <w:r w:rsidR="007D005A" w:rsidRPr="007D005A">
        <w:rPr>
          <w:rFonts w:ascii="Times New Roman" w:hAnsi="Times New Roman" w:cs="Times New Roman"/>
          <w:sz w:val="28"/>
          <w:szCs w:val="28"/>
        </w:rPr>
        <w:t>муниципаль</w:t>
      </w:r>
      <w:r w:rsidRPr="007D005A">
        <w:rPr>
          <w:rFonts w:ascii="Times New Roman" w:hAnsi="Times New Roman" w:cs="Times New Roman"/>
          <w:sz w:val="28"/>
          <w:szCs w:val="28"/>
        </w:rPr>
        <w:t>ных контрактов) законодательством Российской Федерации не предусмотрено.</w:t>
      </w:r>
    </w:p>
    <w:p w14:paraId="6EEFD668"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Требования подпункта 14 пункта 5 настоящего Порядка не применяются в отношении распорядительных документов при перечислении:</w:t>
      </w:r>
    </w:p>
    <w:p w14:paraId="02013411"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авансовых платежей в соответствии с условиями договора (</w:t>
      </w:r>
      <w:r w:rsidR="007D005A" w:rsidRPr="007D005A">
        <w:rPr>
          <w:rFonts w:ascii="Times New Roman" w:hAnsi="Times New Roman" w:cs="Times New Roman"/>
          <w:sz w:val="28"/>
          <w:szCs w:val="28"/>
        </w:rPr>
        <w:t>муниципальн</w:t>
      </w:r>
      <w:r w:rsidRPr="007D005A">
        <w:rPr>
          <w:rFonts w:ascii="Times New Roman" w:hAnsi="Times New Roman" w:cs="Times New Roman"/>
          <w:sz w:val="28"/>
          <w:szCs w:val="28"/>
        </w:rPr>
        <w:t>ого контракта);</w:t>
      </w:r>
    </w:p>
    <w:p w14:paraId="03373364"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средств по договору аренды;</w:t>
      </w:r>
    </w:p>
    <w:p w14:paraId="77BB342E"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средств в соответствии с соглашениями, предусмотренными настоящим Порядком;</w:t>
      </w:r>
    </w:p>
    <w:p w14:paraId="63CDCA08"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 xml:space="preserve">средств в соответствии с договором, заключенным в связи с предоставлением бюджетных инвестиций юридическому лицу в соответствии со </w:t>
      </w:r>
      <w:hyperlink r:id="rId16" w:tooltip="&quot;Бюджетный кодекс Российской Федерации&quot; от 31.07.1998 N 145-ФЗ (ред. от 20.07.2020) (с изм. и доп., вступ. в силу с 24.07.2020)------------ Недействующая редакция{КонсультантПлюс}" w:history="1">
        <w:r w:rsidRPr="007D005A">
          <w:rPr>
            <w:rFonts w:ascii="Times New Roman" w:hAnsi="Times New Roman" w:cs="Times New Roman"/>
            <w:sz w:val="28"/>
            <w:szCs w:val="28"/>
          </w:rPr>
          <w:t>статьей 80</w:t>
        </w:r>
      </w:hyperlink>
      <w:r w:rsidRPr="007D005A">
        <w:rPr>
          <w:rFonts w:ascii="Times New Roman" w:hAnsi="Times New Roman" w:cs="Times New Roman"/>
          <w:sz w:val="28"/>
          <w:szCs w:val="28"/>
        </w:rPr>
        <w:t xml:space="preserve"> Бюджетного кодекса Российской Федерации;</w:t>
      </w:r>
    </w:p>
    <w:p w14:paraId="68CC7AE2"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средств в соответствии с нормативным правовым актом о предоставлении субсидии юридическому лицу;</w:t>
      </w:r>
    </w:p>
    <w:p w14:paraId="0793121D"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средств в соответствии с мировым соглашением;</w:t>
      </w:r>
    </w:p>
    <w:p w14:paraId="302A8621"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 xml:space="preserve">средств в связи с обслуживанием </w:t>
      </w:r>
      <w:r w:rsidR="007D005A" w:rsidRPr="007D005A">
        <w:rPr>
          <w:rFonts w:ascii="Times New Roman" w:hAnsi="Times New Roman" w:cs="Times New Roman"/>
          <w:sz w:val="28"/>
          <w:szCs w:val="28"/>
        </w:rPr>
        <w:t>муниципаль</w:t>
      </w:r>
      <w:r w:rsidRPr="007D005A">
        <w:rPr>
          <w:rFonts w:ascii="Times New Roman" w:hAnsi="Times New Roman" w:cs="Times New Roman"/>
          <w:sz w:val="28"/>
          <w:szCs w:val="28"/>
        </w:rPr>
        <w:t>ного долга;</w:t>
      </w:r>
    </w:p>
    <w:p w14:paraId="6A685E2D"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средств в соответствии с договором (</w:t>
      </w:r>
      <w:r w:rsidR="007D005A" w:rsidRPr="007D005A">
        <w:rPr>
          <w:rFonts w:ascii="Times New Roman" w:hAnsi="Times New Roman" w:cs="Times New Roman"/>
          <w:sz w:val="28"/>
          <w:szCs w:val="28"/>
        </w:rPr>
        <w:t>муниципаль</w:t>
      </w:r>
      <w:r w:rsidRPr="007D005A">
        <w:rPr>
          <w:rFonts w:ascii="Times New Roman" w:hAnsi="Times New Roman" w:cs="Times New Roman"/>
          <w:sz w:val="28"/>
          <w:szCs w:val="28"/>
        </w:rPr>
        <w:t>ным контрактом) на оказание услуг финансовой аренды (лизинга).";</w:t>
      </w:r>
    </w:p>
    <w:p w14:paraId="40F1DB69"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 xml:space="preserve">- в </w:t>
      </w:r>
      <w:hyperlink r:id="rId17" w:tooltip="Приказ Департамента финансов Ивановской обл. от 30.12.2016 N 251 (ред. от 13.07.2020) &quot;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quot;{КонсультантПлюс}" w:history="1">
        <w:r w:rsidRPr="007D005A">
          <w:rPr>
            <w:rFonts w:ascii="Times New Roman" w:hAnsi="Times New Roman" w:cs="Times New Roman"/>
            <w:sz w:val="28"/>
            <w:szCs w:val="28"/>
          </w:rPr>
          <w:t>пункте 7</w:t>
        </w:r>
      </w:hyperlink>
      <w:r w:rsidRPr="007D005A">
        <w:rPr>
          <w:rFonts w:ascii="Times New Roman" w:hAnsi="Times New Roman" w:cs="Times New Roman"/>
          <w:sz w:val="28"/>
          <w:szCs w:val="28"/>
        </w:rPr>
        <w:t xml:space="preserve"> слова "в ней" заменить словами "в нем";</w:t>
      </w:r>
    </w:p>
    <w:p w14:paraId="197B16AD"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 xml:space="preserve">- в </w:t>
      </w:r>
      <w:hyperlink r:id="rId18" w:tooltip="Приказ Департамента финансов Ивановской обл. от 30.12.2016 N 251 (ред. от 13.07.2020) &quot;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quot;{КонсультантПлюс}" w:history="1">
        <w:r w:rsidRPr="007D005A">
          <w:rPr>
            <w:rFonts w:ascii="Times New Roman" w:hAnsi="Times New Roman" w:cs="Times New Roman"/>
            <w:sz w:val="28"/>
            <w:szCs w:val="28"/>
          </w:rPr>
          <w:t>пункте 9</w:t>
        </w:r>
      </w:hyperlink>
      <w:r w:rsidRPr="007D005A">
        <w:rPr>
          <w:rFonts w:ascii="Times New Roman" w:hAnsi="Times New Roman" w:cs="Times New Roman"/>
          <w:sz w:val="28"/>
          <w:szCs w:val="28"/>
        </w:rPr>
        <w:t>:</w:t>
      </w:r>
    </w:p>
    <w:p w14:paraId="2221A1EC" w14:textId="77777777" w:rsidR="00270E8F" w:rsidRPr="007D005A" w:rsidRDefault="00270E8F" w:rsidP="00B73CF4">
      <w:pPr>
        <w:pStyle w:val="ConsPlusNormal"/>
        <w:ind w:firstLine="709"/>
        <w:jc w:val="both"/>
        <w:rPr>
          <w:rFonts w:ascii="Times New Roman" w:hAnsi="Times New Roman" w:cs="Times New Roman"/>
          <w:sz w:val="28"/>
          <w:szCs w:val="28"/>
        </w:rPr>
      </w:pPr>
      <w:hyperlink r:id="rId19" w:tooltip="Приказ Департамента финансов Ивановской обл. от 30.12.2016 N 251 (ред. от 13.07.2020) &quot;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quot;{КонсультантПлюс}" w:history="1">
        <w:r w:rsidRPr="007D005A">
          <w:rPr>
            <w:rFonts w:ascii="Times New Roman" w:hAnsi="Times New Roman" w:cs="Times New Roman"/>
            <w:sz w:val="28"/>
            <w:szCs w:val="28"/>
          </w:rPr>
          <w:t>абзац второй</w:t>
        </w:r>
      </w:hyperlink>
      <w:r w:rsidRPr="007D005A">
        <w:rPr>
          <w:rFonts w:ascii="Times New Roman" w:hAnsi="Times New Roman" w:cs="Times New Roman"/>
          <w:sz w:val="28"/>
          <w:szCs w:val="28"/>
        </w:rPr>
        <w:t xml:space="preserve"> изложить в новой редакции:</w:t>
      </w:r>
    </w:p>
    <w:p w14:paraId="7F4DA19D"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"При отсутствии у получателя средств бюджета</w:t>
      </w:r>
      <w:r w:rsidR="007D005A" w:rsidRPr="007D005A">
        <w:rPr>
          <w:rFonts w:ascii="Times New Roman" w:hAnsi="Times New Roman" w:cs="Times New Roman"/>
          <w:sz w:val="28"/>
          <w:szCs w:val="28"/>
        </w:rPr>
        <w:t xml:space="preserve"> города Тейково</w:t>
      </w:r>
      <w:r w:rsidRPr="007D005A">
        <w:rPr>
          <w:rFonts w:ascii="Times New Roman" w:hAnsi="Times New Roman" w:cs="Times New Roman"/>
          <w:sz w:val="28"/>
          <w:szCs w:val="28"/>
        </w:rPr>
        <w:t xml:space="preserve"> технической возможности представления электронной копии документа указанный документ представляется на бумажном носителе и после санкционирования Управлением возвращается в течение 5 рабочих дней получателю средств бюджета</w:t>
      </w:r>
      <w:r w:rsidR="007D005A" w:rsidRPr="007D005A">
        <w:rPr>
          <w:rFonts w:ascii="Times New Roman" w:hAnsi="Times New Roman" w:cs="Times New Roman"/>
          <w:sz w:val="28"/>
          <w:szCs w:val="28"/>
        </w:rPr>
        <w:t xml:space="preserve"> города Тейково</w:t>
      </w:r>
      <w:r w:rsidRPr="007D005A">
        <w:rPr>
          <w:rFonts w:ascii="Times New Roman" w:hAnsi="Times New Roman" w:cs="Times New Roman"/>
          <w:sz w:val="28"/>
          <w:szCs w:val="28"/>
        </w:rPr>
        <w:t>.";</w:t>
      </w:r>
    </w:p>
    <w:p w14:paraId="603DFDCB" w14:textId="77777777" w:rsidR="00270E8F" w:rsidRPr="007D005A" w:rsidRDefault="00B73CF4" w:rsidP="00B73C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20" w:tooltip="Приказ Департамента финансов Ивановской обл. от 30.12.2016 N 251 (ред. от 13.07.2020) &quot;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quot;{КонсультантПлюс}" w:history="1">
        <w:r w:rsidR="00270E8F" w:rsidRPr="007D005A">
          <w:rPr>
            <w:rFonts w:ascii="Times New Roman" w:hAnsi="Times New Roman" w:cs="Times New Roman"/>
            <w:sz w:val="28"/>
            <w:szCs w:val="28"/>
          </w:rPr>
          <w:t>абзац третий</w:t>
        </w:r>
      </w:hyperlink>
      <w:r w:rsidR="00270E8F" w:rsidRPr="007D005A">
        <w:rPr>
          <w:rFonts w:ascii="Times New Roman" w:hAnsi="Times New Roman" w:cs="Times New Roman"/>
          <w:sz w:val="28"/>
          <w:szCs w:val="28"/>
        </w:rPr>
        <w:t xml:space="preserve"> исключить;</w:t>
      </w:r>
    </w:p>
    <w:p w14:paraId="453E3507" w14:textId="77777777" w:rsidR="00270E8F" w:rsidRPr="007D005A" w:rsidRDefault="00270E8F" w:rsidP="00B73CF4">
      <w:pPr>
        <w:pStyle w:val="ConsPlusNormal"/>
        <w:ind w:firstLine="709"/>
        <w:jc w:val="both"/>
        <w:rPr>
          <w:rFonts w:ascii="Times New Roman" w:hAnsi="Times New Roman" w:cs="Times New Roman"/>
          <w:sz w:val="28"/>
          <w:szCs w:val="28"/>
        </w:rPr>
      </w:pPr>
      <w:r w:rsidRPr="007D005A">
        <w:rPr>
          <w:rFonts w:ascii="Times New Roman" w:hAnsi="Times New Roman" w:cs="Times New Roman"/>
          <w:sz w:val="28"/>
          <w:szCs w:val="28"/>
        </w:rPr>
        <w:t xml:space="preserve">- в </w:t>
      </w:r>
      <w:hyperlink r:id="rId21" w:tooltip="Приказ Департамента финансов Ивановской обл. от 30.12.2016 N 251 (ред. от 13.07.2020) &quot;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quot;{КонсультантПлюс}" w:history="1">
        <w:r w:rsidRPr="007D005A">
          <w:rPr>
            <w:rFonts w:ascii="Times New Roman" w:hAnsi="Times New Roman" w:cs="Times New Roman"/>
            <w:sz w:val="28"/>
            <w:szCs w:val="28"/>
          </w:rPr>
          <w:t>подпункте 6 пункта 10</w:t>
        </w:r>
      </w:hyperlink>
      <w:r w:rsidRPr="007D005A">
        <w:rPr>
          <w:rFonts w:ascii="Times New Roman" w:hAnsi="Times New Roman" w:cs="Times New Roman"/>
          <w:sz w:val="28"/>
          <w:szCs w:val="28"/>
        </w:rPr>
        <w:t xml:space="preserve"> слова "на счета, открытые Управлению в подразделениях Центрального банка Российской Федерации" заменить словами "на </w:t>
      </w:r>
      <w:r w:rsidRPr="007D005A">
        <w:rPr>
          <w:rFonts w:ascii="Times New Roman" w:hAnsi="Times New Roman" w:cs="Times New Roman"/>
          <w:sz w:val="28"/>
          <w:szCs w:val="28"/>
        </w:rPr>
        <w:lastRenderedPageBreak/>
        <w:t>казначейские счета".</w:t>
      </w:r>
    </w:p>
    <w:p w14:paraId="7E85370A" w14:textId="77777777" w:rsidR="00627CDD" w:rsidRPr="00B0349C" w:rsidRDefault="005E4E87" w:rsidP="00B73C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27CDD" w:rsidRPr="00B0349C">
        <w:rPr>
          <w:rFonts w:ascii="Times New Roman" w:hAnsi="Times New Roman" w:cs="Times New Roman"/>
          <w:sz w:val="28"/>
          <w:szCs w:val="28"/>
        </w:rPr>
        <w:t>. Разместить настоящ</w:t>
      </w:r>
      <w:r w:rsidR="00627CDD">
        <w:rPr>
          <w:rFonts w:ascii="Times New Roman" w:hAnsi="Times New Roman" w:cs="Times New Roman"/>
          <w:sz w:val="28"/>
          <w:szCs w:val="28"/>
        </w:rPr>
        <w:t>ее распоряжение</w:t>
      </w:r>
      <w:r w:rsidR="00627CDD" w:rsidRPr="00B0349C">
        <w:rPr>
          <w:rFonts w:ascii="Times New Roman" w:hAnsi="Times New Roman" w:cs="Times New Roman"/>
          <w:sz w:val="28"/>
          <w:szCs w:val="28"/>
        </w:rPr>
        <w:t xml:space="preserve"> на официальном сайте администрации городского округа Тейково.</w:t>
      </w:r>
    </w:p>
    <w:p w14:paraId="579D713E" w14:textId="77777777" w:rsidR="00627CDD" w:rsidRPr="00B0349C" w:rsidRDefault="005E4E87" w:rsidP="00B73C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27CDD" w:rsidRPr="00B0349C">
        <w:rPr>
          <w:rFonts w:ascii="Times New Roman" w:hAnsi="Times New Roman" w:cs="Times New Roman"/>
          <w:sz w:val="28"/>
          <w:szCs w:val="28"/>
        </w:rPr>
        <w:t>. Отделу бухгалтерского учёта и отчетности финансового отдела администрации г. Тейково  (Т.Г. Максимова) довести настоящ</w:t>
      </w:r>
      <w:r w:rsidR="00627CDD">
        <w:rPr>
          <w:rFonts w:ascii="Times New Roman" w:hAnsi="Times New Roman" w:cs="Times New Roman"/>
          <w:sz w:val="28"/>
          <w:szCs w:val="28"/>
        </w:rPr>
        <w:t>ее распоряжение</w:t>
      </w:r>
      <w:r w:rsidR="00627CDD" w:rsidRPr="00B0349C">
        <w:rPr>
          <w:rFonts w:ascii="Times New Roman" w:hAnsi="Times New Roman" w:cs="Times New Roman"/>
          <w:sz w:val="28"/>
          <w:szCs w:val="28"/>
        </w:rPr>
        <w:t xml:space="preserve"> до главных распорядителей средств бюджета города Тейково.</w:t>
      </w:r>
    </w:p>
    <w:p w14:paraId="4E0E460B" w14:textId="77777777" w:rsidR="00627CDD" w:rsidRDefault="005E4E87" w:rsidP="00B73C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27CDD" w:rsidRPr="00B0349C">
        <w:rPr>
          <w:rFonts w:ascii="Times New Roman" w:hAnsi="Times New Roman" w:cs="Times New Roman"/>
          <w:sz w:val="28"/>
          <w:szCs w:val="28"/>
        </w:rPr>
        <w:t>. Главным распорядителям средств бюджета города Тейково довести настоящ</w:t>
      </w:r>
      <w:r w:rsidR="00627CDD">
        <w:rPr>
          <w:rFonts w:ascii="Times New Roman" w:hAnsi="Times New Roman" w:cs="Times New Roman"/>
          <w:sz w:val="28"/>
          <w:szCs w:val="28"/>
        </w:rPr>
        <w:t>ее распоряжение</w:t>
      </w:r>
      <w:r w:rsidR="00627CDD" w:rsidRPr="00B0349C">
        <w:rPr>
          <w:rFonts w:ascii="Times New Roman" w:hAnsi="Times New Roman" w:cs="Times New Roman"/>
          <w:sz w:val="28"/>
          <w:szCs w:val="28"/>
        </w:rPr>
        <w:t xml:space="preserve"> до находящихся в их ведении казенных учреждений городского округа Тейково.</w:t>
      </w:r>
    </w:p>
    <w:p w14:paraId="14A1EAC4" w14:textId="77777777" w:rsidR="002B131E" w:rsidRPr="002B131E" w:rsidRDefault="002B131E" w:rsidP="002B131E">
      <w:pPr>
        <w:pStyle w:val="ConsPlusNormal"/>
        <w:ind w:firstLine="540"/>
        <w:jc w:val="both"/>
        <w:rPr>
          <w:rFonts w:ascii="Times New Roman" w:hAnsi="Times New Roman" w:cs="Times New Roman"/>
          <w:sz w:val="28"/>
          <w:szCs w:val="28"/>
        </w:rPr>
      </w:pPr>
      <w:r w:rsidRPr="002B131E">
        <w:rPr>
          <w:rFonts w:ascii="Times New Roman" w:hAnsi="Times New Roman" w:cs="Times New Roman"/>
          <w:sz w:val="28"/>
          <w:szCs w:val="28"/>
        </w:rPr>
        <w:t>5. Настоящее распоряжение вступает в силу с 1 января 2021 года.</w:t>
      </w:r>
    </w:p>
    <w:p w14:paraId="22B821B8" w14:textId="77777777" w:rsidR="002B131E" w:rsidRPr="00B0349C" w:rsidRDefault="002B131E" w:rsidP="00B73CF4">
      <w:pPr>
        <w:pStyle w:val="ConsPlusNormal"/>
        <w:ind w:firstLine="709"/>
        <w:jc w:val="both"/>
        <w:rPr>
          <w:rFonts w:ascii="Times New Roman" w:hAnsi="Times New Roman" w:cs="Times New Roman"/>
          <w:sz w:val="28"/>
          <w:szCs w:val="28"/>
        </w:rPr>
      </w:pPr>
    </w:p>
    <w:p w14:paraId="0CF25262" w14:textId="77777777" w:rsidR="005E4E87" w:rsidRDefault="005E4E87" w:rsidP="00B73CF4">
      <w:pPr>
        <w:pStyle w:val="ConsPlusNormal"/>
        <w:ind w:firstLine="709"/>
        <w:jc w:val="both"/>
        <w:rPr>
          <w:rFonts w:ascii="Times New Roman" w:hAnsi="Times New Roman" w:cs="Times New Roman"/>
          <w:sz w:val="28"/>
          <w:szCs w:val="28"/>
        </w:rPr>
      </w:pPr>
    </w:p>
    <w:p w14:paraId="474F3877" w14:textId="77777777" w:rsidR="005E4E87" w:rsidRDefault="005E4E87" w:rsidP="005E4E87">
      <w:pPr>
        <w:pStyle w:val="ConsPlusNormal"/>
        <w:ind w:firstLine="540"/>
        <w:jc w:val="both"/>
        <w:rPr>
          <w:rFonts w:ascii="Times New Roman" w:hAnsi="Times New Roman" w:cs="Times New Roman"/>
          <w:sz w:val="28"/>
          <w:szCs w:val="28"/>
        </w:rPr>
      </w:pPr>
    </w:p>
    <w:p w14:paraId="45361648" w14:textId="77777777" w:rsidR="00627CDD" w:rsidRPr="00FE440B" w:rsidRDefault="00627CDD" w:rsidP="005E4E87">
      <w:pPr>
        <w:pStyle w:val="ConsPlusNormal"/>
        <w:ind w:firstLine="540"/>
        <w:jc w:val="center"/>
        <w:rPr>
          <w:rFonts w:ascii="Times New Roman" w:hAnsi="Times New Roman" w:cs="Times New Roman"/>
          <w:sz w:val="28"/>
          <w:szCs w:val="28"/>
        </w:rPr>
      </w:pPr>
      <w:r w:rsidRPr="00FE440B">
        <w:rPr>
          <w:rFonts w:ascii="Times New Roman" w:hAnsi="Times New Roman" w:cs="Times New Roman"/>
          <w:b/>
          <w:sz w:val="28"/>
          <w:szCs w:val="28"/>
        </w:rPr>
        <w:t>Начальник                          Игнатьева С.А.</w:t>
      </w:r>
    </w:p>
    <w:p w14:paraId="470194F5" w14:textId="77777777" w:rsidR="00D72398" w:rsidRDefault="00D72398" w:rsidP="00D72398">
      <w:pPr>
        <w:pStyle w:val="1"/>
        <w:shd w:val="clear" w:color="auto" w:fill="auto"/>
        <w:tabs>
          <w:tab w:val="left" w:pos="0"/>
        </w:tabs>
        <w:spacing w:before="0" w:line="299" w:lineRule="exact"/>
        <w:ind w:right="40"/>
        <w:jc w:val="both"/>
        <w:rPr>
          <w:sz w:val="28"/>
          <w:szCs w:val="28"/>
        </w:rPr>
      </w:pPr>
    </w:p>
    <w:p w14:paraId="22BC5BD0" w14:textId="77777777" w:rsidR="00D72398" w:rsidRDefault="00D72398" w:rsidP="00D72398">
      <w:pPr>
        <w:pStyle w:val="1"/>
        <w:shd w:val="clear" w:color="auto" w:fill="auto"/>
        <w:tabs>
          <w:tab w:val="left" w:pos="0"/>
        </w:tabs>
        <w:spacing w:before="0" w:line="299" w:lineRule="exact"/>
        <w:ind w:right="40"/>
        <w:jc w:val="both"/>
        <w:rPr>
          <w:rFonts w:ascii="Times New Roman" w:hAnsi="Times New Roman"/>
          <w:sz w:val="28"/>
          <w:szCs w:val="28"/>
        </w:rPr>
      </w:pPr>
    </w:p>
    <w:p w14:paraId="2F1B081D" w14:textId="77777777" w:rsidR="00D23C8D" w:rsidRDefault="00D23C8D" w:rsidP="00FE220E">
      <w:pPr>
        <w:pStyle w:val="1"/>
        <w:shd w:val="clear" w:color="auto" w:fill="auto"/>
        <w:tabs>
          <w:tab w:val="left" w:pos="0"/>
        </w:tabs>
        <w:spacing w:before="0" w:line="299" w:lineRule="exact"/>
        <w:ind w:right="40"/>
        <w:jc w:val="center"/>
        <w:rPr>
          <w:rFonts w:ascii="Times New Roman" w:hAnsi="Times New Roman"/>
          <w:b/>
          <w:sz w:val="28"/>
          <w:szCs w:val="28"/>
        </w:rPr>
      </w:pPr>
    </w:p>
    <w:p w14:paraId="3B131A4D" w14:textId="77777777" w:rsidR="00D23C8D" w:rsidRDefault="00D23C8D" w:rsidP="00FE220E">
      <w:pPr>
        <w:pStyle w:val="1"/>
        <w:shd w:val="clear" w:color="auto" w:fill="auto"/>
        <w:tabs>
          <w:tab w:val="left" w:pos="0"/>
        </w:tabs>
        <w:spacing w:before="0" w:line="299" w:lineRule="exact"/>
        <w:ind w:right="40"/>
        <w:jc w:val="center"/>
        <w:rPr>
          <w:rFonts w:ascii="Times New Roman" w:hAnsi="Times New Roman"/>
          <w:b/>
          <w:sz w:val="28"/>
          <w:szCs w:val="28"/>
        </w:rPr>
      </w:pPr>
    </w:p>
    <w:p w14:paraId="66E4C6AD" w14:textId="77777777" w:rsidR="00FE220E" w:rsidRDefault="00FE220E" w:rsidP="00FE220E">
      <w:pPr>
        <w:pStyle w:val="1"/>
        <w:shd w:val="clear" w:color="auto" w:fill="auto"/>
        <w:tabs>
          <w:tab w:val="left" w:pos="0"/>
        </w:tabs>
        <w:spacing w:before="0" w:line="299" w:lineRule="exact"/>
        <w:ind w:right="40"/>
        <w:jc w:val="left"/>
        <w:rPr>
          <w:rFonts w:ascii="Times New Roman" w:hAnsi="Times New Roman"/>
          <w:sz w:val="28"/>
          <w:szCs w:val="28"/>
        </w:rPr>
      </w:pPr>
      <w:r>
        <w:rPr>
          <w:rFonts w:ascii="Times New Roman" w:hAnsi="Times New Roman"/>
          <w:sz w:val="28"/>
          <w:szCs w:val="28"/>
        </w:rPr>
        <w:t>«СОГЛАСОВАНО»</w:t>
      </w:r>
    </w:p>
    <w:p w14:paraId="71A6B85B" w14:textId="77777777" w:rsidR="00FE220E" w:rsidRDefault="00FE220E" w:rsidP="00FE220E">
      <w:pPr>
        <w:pStyle w:val="1"/>
        <w:shd w:val="clear" w:color="auto" w:fill="auto"/>
        <w:tabs>
          <w:tab w:val="left" w:pos="0"/>
        </w:tabs>
        <w:spacing w:before="0" w:line="299" w:lineRule="exact"/>
        <w:ind w:right="40"/>
        <w:jc w:val="left"/>
        <w:rPr>
          <w:rFonts w:ascii="Times New Roman" w:hAnsi="Times New Roman"/>
          <w:sz w:val="28"/>
          <w:szCs w:val="28"/>
        </w:rPr>
      </w:pPr>
      <w:r>
        <w:rPr>
          <w:rFonts w:ascii="Times New Roman" w:hAnsi="Times New Roman"/>
          <w:sz w:val="28"/>
          <w:szCs w:val="28"/>
        </w:rPr>
        <w:t xml:space="preserve">Начальник </w:t>
      </w:r>
      <w:r w:rsidR="00D446A0">
        <w:rPr>
          <w:rFonts w:ascii="Times New Roman" w:hAnsi="Times New Roman"/>
          <w:sz w:val="28"/>
          <w:szCs w:val="28"/>
        </w:rPr>
        <w:t>О</w:t>
      </w:r>
      <w:r>
        <w:rPr>
          <w:rFonts w:ascii="Times New Roman" w:hAnsi="Times New Roman"/>
          <w:sz w:val="28"/>
          <w:szCs w:val="28"/>
        </w:rPr>
        <w:t>тдела №</w:t>
      </w:r>
      <w:r w:rsidR="00B33688">
        <w:rPr>
          <w:rFonts w:ascii="Times New Roman" w:hAnsi="Times New Roman"/>
          <w:sz w:val="28"/>
          <w:szCs w:val="28"/>
        </w:rPr>
        <w:t xml:space="preserve"> </w:t>
      </w:r>
      <w:r>
        <w:rPr>
          <w:rFonts w:ascii="Times New Roman" w:hAnsi="Times New Roman"/>
          <w:sz w:val="28"/>
          <w:szCs w:val="28"/>
        </w:rPr>
        <w:t>3 УФК</w:t>
      </w:r>
    </w:p>
    <w:p w14:paraId="23FB6F46" w14:textId="77777777" w:rsidR="00FE220E" w:rsidRDefault="00FE220E" w:rsidP="00FE220E">
      <w:pPr>
        <w:pStyle w:val="1"/>
        <w:shd w:val="clear" w:color="auto" w:fill="auto"/>
        <w:tabs>
          <w:tab w:val="left" w:pos="0"/>
        </w:tabs>
        <w:spacing w:before="0" w:line="299" w:lineRule="exact"/>
        <w:ind w:right="40"/>
        <w:jc w:val="left"/>
        <w:rPr>
          <w:rFonts w:ascii="Times New Roman" w:hAnsi="Times New Roman"/>
          <w:sz w:val="28"/>
          <w:szCs w:val="28"/>
        </w:rPr>
      </w:pPr>
      <w:r>
        <w:rPr>
          <w:rFonts w:ascii="Times New Roman" w:hAnsi="Times New Roman"/>
          <w:sz w:val="28"/>
          <w:szCs w:val="28"/>
        </w:rPr>
        <w:t>по Ивановской области</w:t>
      </w:r>
    </w:p>
    <w:p w14:paraId="7FE89FC6" w14:textId="77777777" w:rsidR="00FE220E" w:rsidRDefault="00FE220E" w:rsidP="00FE220E">
      <w:pPr>
        <w:pStyle w:val="1"/>
        <w:shd w:val="clear" w:color="auto" w:fill="auto"/>
        <w:tabs>
          <w:tab w:val="left" w:pos="0"/>
        </w:tabs>
        <w:spacing w:before="0" w:line="299" w:lineRule="exact"/>
        <w:ind w:right="40"/>
        <w:jc w:val="left"/>
        <w:rPr>
          <w:rFonts w:ascii="Times New Roman" w:hAnsi="Times New Roman"/>
          <w:sz w:val="28"/>
          <w:szCs w:val="28"/>
        </w:rPr>
      </w:pPr>
      <w:r>
        <w:rPr>
          <w:rFonts w:ascii="Times New Roman" w:hAnsi="Times New Roman"/>
          <w:sz w:val="28"/>
          <w:szCs w:val="28"/>
        </w:rPr>
        <w:t>________________ С.В.</w:t>
      </w:r>
      <w:r w:rsidR="00D446A0">
        <w:rPr>
          <w:rFonts w:ascii="Times New Roman" w:hAnsi="Times New Roman"/>
          <w:sz w:val="28"/>
          <w:szCs w:val="28"/>
        </w:rPr>
        <w:t xml:space="preserve"> Орлова</w:t>
      </w:r>
    </w:p>
    <w:p w14:paraId="1A467CD9" w14:textId="77777777" w:rsidR="00FE220E" w:rsidRPr="00FE220E" w:rsidRDefault="00FE220E" w:rsidP="00FE220E">
      <w:pPr>
        <w:pStyle w:val="1"/>
        <w:shd w:val="clear" w:color="auto" w:fill="auto"/>
        <w:tabs>
          <w:tab w:val="left" w:pos="0"/>
        </w:tabs>
        <w:spacing w:before="0" w:line="299" w:lineRule="exact"/>
        <w:ind w:right="40"/>
        <w:jc w:val="left"/>
        <w:rPr>
          <w:rFonts w:ascii="Times New Roman" w:hAnsi="Times New Roman"/>
          <w:sz w:val="28"/>
          <w:szCs w:val="28"/>
        </w:rPr>
      </w:pPr>
      <w:r>
        <w:rPr>
          <w:rFonts w:ascii="Times New Roman" w:hAnsi="Times New Roman"/>
          <w:sz w:val="28"/>
          <w:szCs w:val="28"/>
        </w:rPr>
        <w:t>«____» __________ 20</w:t>
      </w:r>
      <w:r w:rsidR="008E2E4C">
        <w:rPr>
          <w:rFonts w:ascii="Times New Roman" w:hAnsi="Times New Roman"/>
          <w:sz w:val="28"/>
          <w:szCs w:val="28"/>
        </w:rPr>
        <w:t>20</w:t>
      </w:r>
      <w:r>
        <w:rPr>
          <w:rFonts w:ascii="Times New Roman" w:hAnsi="Times New Roman"/>
          <w:sz w:val="28"/>
          <w:szCs w:val="28"/>
        </w:rPr>
        <w:t>г.</w:t>
      </w:r>
    </w:p>
    <w:sectPr w:rsidR="00FE220E" w:rsidRPr="00FE220E" w:rsidSect="005E4E87">
      <w:pgSz w:w="11906" w:h="16838"/>
      <w:pgMar w:top="536"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F6CA9" w14:textId="77777777" w:rsidR="00A40BDA" w:rsidRDefault="00A40BDA">
      <w:pPr>
        <w:spacing w:after="0" w:line="240" w:lineRule="auto"/>
      </w:pPr>
      <w:r>
        <w:separator/>
      </w:r>
    </w:p>
  </w:endnote>
  <w:endnote w:type="continuationSeparator" w:id="0">
    <w:p w14:paraId="00B2B531" w14:textId="77777777" w:rsidR="00A40BDA" w:rsidRDefault="00A40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B214D" w14:textId="77777777" w:rsidR="00A40BDA" w:rsidRDefault="00A40BDA">
      <w:pPr>
        <w:spacing w:after="0" w:line="240" w:lineRule="auto"/>
      </w:pPr>
      <w:r>
        <w:separator/>
      </w:r>
    </w:p>
  </w:footnote>
  <w:footnote w:type="continuationSeparator" w:id="0">
    <w:p w14:paraId="707EEABD" w14:textId="77777777" w:rsidR="00A40BDA" w:rsidRDefault="00A40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37E79"/>
    <w:multiLevelType w:val="multilevel"/>
    <w:tmpl w:val="086EC3CC"/>
    <w:lvl w:ilvl="0">
      <w:start w:val="1"/>
      <w:numFmt w:val="decimal"/>
      <w:lvlText w:val="%1."/>
      <w:lvlJc w:val="left"/>
      <w:pPr>
        <w:ind w:left="765" w:hanging="405"/>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890" w:hanging="720"/>
      </w:pPr>
      <w:rPr>
        <w:rFonts w:cs="Times New Roman" w:hint="default"/>
      </w:rPr>
    </w:lvl>
    <w:lvl w:ilvl="3">
      <w:start w:val="1"/>
      <w:numFmt w:val="decimal"/>
      <w:isLgl/>
      <w:lvlText w:val="%1.%2.%3.%4."/>
      <w:lvlJc w:val="left"/>
      <w:pPr>
        <w:ind w:left="2655"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825" w:hanging="1440"/>
      </w:pPr>
      <w:rPr>
        <w:rFonts w:cs="Times New Roman" w:hint="default"/>
      </w:rPr>
    </w:lvl>
    <w:lvl w:ilvl="6">
      <w:start w:val="1"/>
      <w:numFmt w:val="decimal"/>
      <w:isLgl/>
      <w:lvlText w:val="%1.%2.%3.%4.%5.%6.%7."/>
      <w:lvlJc w:val="left"/>
      <w:pPr>
        <w:ind w:left="4590" w:hanging="1800"/>
      </w:pPr>
      <w:rPr>
        <w:rFonts w:cs="Times New Roman" w:hint="default"/>
      </w:rPr>
    </w:lvl>
    <w:lvl w:ilvl="7">
      <w:start w:val="1"/>
      <w:numFmt w:val="decimal"/>
      <w:isLgl/>
      <w:lvlText w:val="%1.%2.%3.%4.%5.%6.%7.%8."/>
      <w:lvlJc w:val="left"/>
      <w:pPr>
        <w:ind w:left="4995" w:hanging="1800"/>
      </w:pPr>
      <w:rPr>
        <w:rFonts w:cs="Times New Roman" w:hint="default"/>
      </w:rPr>
    </w:lvl>
    <w:lvl w:ilvl="8">
      <w:start w:val="1"/>
      <w:numFmt w:val="decimal"/>
      <w:isLgl/>
      <w:lvlText w:val="%1.%2.%3.%4.%5.%6.%7.%8.%9."/>
      <w:lvlJc w:val="left"/>
      <w:pPr>
        <w:ind w:left="57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9E"/>
    <w:rsid w:val="00056E06"/>
    <w:rsid w:val="00072EA4"/>
    <w:rsid w:val="000731DF"/>
    <w:rsid w:val="00083BC9"/>
    <w:rsid w:val="000D1055"/>
    <w:rsid w:val="001210C8"/>
    <w:rsid w:val="001264D6"/>
    <w:rsid w:val="00143100"/>
    <w:rsid w:val="001C7723"/>
    <w:rsid w:val="00265D36"/>
    <w:rsid w:val="00270E8F"/>
    <w:rsid w:val="002A0E70"/>
    <w:rsid w:val="002B131E"/>
    <w:rsid w:val="002D76EE"/>
    <w:rsid w:val="003179E7"/>
    <w:rsid w:val="00387393"/>
    <w:rsid w:val="003959E4"/>
    <w:rsid w:val="003A3056"/>
    <w:rsid w:val="00415BCC"/>
    <w:rsid w:val="0042333A"/>
    <w:rsid w:val="004644E0"/>
    <w:rsid w:val="004A53D1"/>
    <w:rsid w:val="004E0504"/>
    <w:rsid w:val="004E7786"/>
    <w:rsid w:val="005272A8"/>
    <w:rsid w:val="005754EA"/>
    <w:rsid w:val="00587A32"/>
    <w:rsid w:val="005A4657"/>
    <w:rsid w:val="005E4E87"/>
    <w:rsid w:val="005E6EC7"/>
    <w:rsid w:val="00602035"/>
    <w:rsid w:val="00624DC6"/>
    <w:rsid w:val="00627CDD"/>
    <w:rsid w:val="006A0259"/>
    <w:rsid w:val="006F7DA8"/>
    <w:rsid w:val="0079129D"/>
    <w:rsid w:val="007C5401"/>
    <w:rsid w:val="007D005A"/>
    <w:rsid w:val="007D09C8"/>
    <w:rsid w:val="007E4E16"/>
    <w:rsid w:val="008E2E4C"/>
    <w:rsid w:val="008F6E9C"/>
    <w:rsid w:val="0092115F"/>
    <w:rsid w:val="00957382"/>
    <w:rsid w:val="00971519"/>
    <w:rsid w:val="00A35510"/>
    <w:rsid w:val="00A40BDA"/>
    <w:rsid w:val="00AA648E"/>
    <w:rsid w:val="00AF6AFE"/>
    <w:rsid w:val="00B0349C"/>
    <w:rsid w:val="00B142EC"/>
    <w:rsid w:val="00B33688"/>
    <w:rsid w:val="00B54B22"/>
    <w:rsid w:val="00B73CF4"/>
    <w:rsid w:val="00BD783C"/>
    <w:rsid w:val="00BE1EE3"/>
    <w:rsid w:val="00BF3403"/>
    <w:rsid w:val="00BF655A"/>
    <w:rsid w:val="00C243BB"/>
    <w:rsid w:val="00CB719E"/>
    <w:rsid w:val="00CC3CC4"/>
    <w:rsid w:val="00CF2837"/>
    <w:rsid w:val="00D23C8D"/>
    <w:rsid w:val="00D2763A"/>
    <w:rsid w:val="00D446A0"/>
    <w:rsid w:val="00D72398"/>
    <w:rsid w:val="00D90F1E"/>
    <w:rsid w:val="00DB3D38"/>
    <w:rsid w:val="00E02F25"/>
    <w:rsid w:val="00E17301"/>
    <w:rsid w:val="00E258AE"/>
    <w:rsid w:val="00E41281"/>
    <w:rsid w:val="00EE26E9"/>
    <w:rsid w:val="00F30EF1"/>
    <w:rsid w:val="00FA4219"/>
    <w:rsid w:val="00FE220E"/>
    <w:rsid w:val="00FE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8B4D9"/>
  <w14:defaultImageDpi w14:val="0"/>
  <w15:docId w15:val="{68DF54ED-22FD-481F-A3EB-4B05A6BC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627CDD"/>
    <w:pPr>
      <w:tabs>
        <w:tab w:val="center" w:pos="4677"/>
        <w:tab w:val="right" w:pos="9355"/>
      </w:tabs>
    </w:pPr>
  </w:style>
  <w:style w:type="character" w:customStyle="1" w:styleId="a4">
    <w:name w:val="Верхний колонтитул Знак"/>
    <w:basedOn w:val="a0"/>
    <w:link w:val="a3"/>
    <w:uiPriority w:val="99"/>
    <w:semiHidden/>
    <w:locked/>
    <w:rsid w:val="00627CDD"/>
    <w:rPr>
      <w:rFonts w:cs="Times New Roman"/>
    </w:rPr>
  </w:style>
  <w:style w:type="paragraph" w:styleId="a5">
    <w:name w:val="footer"/>
    <w:basedOn w:val="a"/>
    <w:link w:val="a6"/>
    <w:uiPriority w:val="99"/>
    <w:semiHidden/>
    <w:unhideWhenUsed/>
    <w:rsid w:val="00627CDD"/>
    <w:pPr>
      <w:tabs>
        <w:tab w:val="center" w:pos="4677"/>
        <w:tab w:val="right" w:pos="9355"/>
      </w:tabs>
    </w:pPr>
  </w:style>
  <w:style w:type="character" w:customStyle="1" w:styleId="a6">
    <w:name w:val="Нижний колонтитул Знак"/>
    <w:basedOn w:val="a0"/>
    <w:link w:val="a5"/>
    <w:uiPriority w:val="99"/>
    <w:semiHidden/>
    <w:locked/>
    <w:rsid w:val="00627CDD"/>
    <w:rPr>
      <w:rFonts w:cs="Times New Roman"/>
    </w:rPr>
  </w:style>
  <w:style w:type="character" w:customStyle="1" w:styleId="a7">
    <w:name w:val="Основной текст_"/>
    <w:link w:val="1"/>
    <w:locked/>
    <w:rsid w:val="00D72398"/>
    <w:rPr>
      <w:spacing w:val="3"/>
      <w:sz w:val="23"/>
      <w:shd w:val="clear" w:color="auto" w:fill="FFFFFF"/>
    </w:rPr>
  </w:style>
  <w:style w:type="paragraph" w:customStyle="1" w:styleId="1">
    <w:name w:val="Основной текст1"/>
    <w:basedOn w:val="a"/>
    <w:link w:val="a7"/>
    <w:rsid w:val="00D72398"/>
    <w:pPr>
      <w:widowControl w:val="0"/>
      <w:shd w:val="clear" w:color="auto" w:fill="FFFFFF"/>
      <w:spacing w:before="360" w:after="0" w:line="310" w:lineRule="exact"/>
      <w:jc w:val="right"/>
    </w:pPr>
    <w:rPr>
      <w:spacing w:val="3"/>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6C9CCF18EE490071CB989E0AA9D7092A6F8A7F6A3AF96A9AB429503EC5DA1675C7290934E8DCFEC52DB700291E687D2C8D87291FDA6587A108EADDM2c4L" TargetMode="External"/><Relationship Id="rId13" Type="http://schemas.openxmlformats.org/officeDocument/2006/relationships/hyperlink" Target="consultantplus://offline/ref=A16C9CCF18EE490071CB989E0AA9D7092A6F8A7F6A3AF96A9AB429503EC5DA1675C7290934E8DCFEC52DB7032A1E687D2C8D87291FDA6587A108EADDM2c4L" TargetMode="External"/><Relationship Id="rId18" Type="http://schemas.openxmlformats.org/officeDocument/2006/relationships/hyperlink" Target="consultantplus://offline/ref=A16C9CCF18EE490071CB989E0AA9D7092A6F8A7F6A3AF96A9AB429503EC5DA1675C7290934E8DCFEC52DB7072A1E687D2C8D87291FDA6587A108EADDM2c4L" TargetMode="External"/><Relationship Id="rId3" Type="http://schemas.openxmlformats.org/officeDocument/2006/relationships/settings" Target="settings.xml"/><Relationship Id="rId21" Type="http://schemas.openxmlformats.org/officeDocument/2006/relationships/hyperlink" Target="consultantplus://offline/ref=A16C9CCF18EE490071CB989E0AA9D7092A6F8A7F6A3AF96A9AB429503EC5DA1675C7290934E8DCFEC52DB7062B1E687D2C8D87291FDA6587A108EADDM2c4L" TargetMode="External"/><Relationship Id="rId7" Type="http://schemas.openxmlformats.org/officeDocument/2006/relationships/image" Target="media/image1.jpeg"/><Relationship Id="rId12" Type="http://schemas.openxmlformats.org/officeDocument/2006/relationships/hyperlink" Target="consultantplus://offline/ref=A16C9CCF18EE490071CB989E0AA9D7092A6F8A7F6A3AF96A9AB429503EC5DA1675C7290934E8DCFEC52DB7032C1E687D2C8D87291FDA6587A108EADDM2c4L" TargetMode="External"/><Relationship Id="rId17" Type="http://schemas.openxmlformats.org/officeDocument/2006/relationships/hyperlink" Target="consultantplus://offline/ref=A16C9CCF18EE490071CB989E0AA9D7092A6F8A7F6A3AF96A9AB429503EC5DA1675C7290934E8DCFEC52DB704291E687D2C8D87291FDA6587A108EADDM2c4L" TargetMode="External"/><Relationship Id="rId2" Type="http://schemas.openxmlformats.org/officeDocument/2006/relationships/styles" Target="styles.xml"/><Relationship Id="rId16" Type="http://schemas.openxmlformats.org/officeDocument/2006/relationships/hyperlink" Target="consultantplus://offline/ref=A16C9CCF18EE490071CB86931CC58B062D61D3736C3AFB34C5E42F076195DC4335872F5C77AFD0FBC726E3506B40312C6DC68B2804C66484MBcFL" TargetMode="External"/><Relationship Id="rId20" Type="http://schemas.openxmlformats.org/officeDocument/2006/relationships/hyperlink" Target="consultantplus://offline/ref=A16C9CCF18EE490071CB989E0AA9D7092A6F8A7F6A3AF96A9AB429503EC5DA1675C7290934E8DCFEC52DB707281E687D2C8D87291FDA6587A108EADDM2c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6C9CCF18EE490071CB989E0AA9D7092A6F8A7F6A3AF96A9AB429503EC5DA1675C7290934E8DCFEC52DB700271E687D2C8D87291FDA6587A108EADDM2c4L" TargetMode="External"/><Relationship Id="rId5" Type="http://schemas.openxmlformats.org/officeDocument/2006/relationships/footnotes" Target="footnotes.xml"/><Relationship Id="rId15" Type="http://schemas.openxmlformats.org/officeDocument/2006/relationships/hyperlink" Target="consultantplus://offline/ref=A16C9CCF18EE490071CB989E0AA9D7092A6F8A7F6A3AF96A9AB429503EC5DA1675C7290934E8DCFEC52DB7052A1E687D2C8D87291FDA6587A108EADDM2c4L" TargetMode="External"/><Relationship Id="rId23" Type="http://schemas.openxmlformats.org/officeDocument/2006/relationships/theme" Target="theme/theme1.xml"/><Relationship Id="rId10" Type="http://schemas.openxmlformats.org/officeDocument/2006/relationships/hyperlink" Target="consultantplus://offline/ref=A16C9CCF18EE490071CB989E0AA9D7092A6F8A7F6A3AF96A9AB429503EC5DA1675C7290934E8DCFEC52DB6012A1E687D2C8D87291FDA6587A108EADDM2c4L" TargetMode="External"/><Relationship Id="rId19" Type="http://schemas.openxmlformats.org/officeDocument/2006/relationships/hyperlink" Target="consultantplus://offline/ref=A16C9CCF18EE490071CB989E0AA9D7092A6F8A7F6A3AF96A9AB429503EC5DA1675C7290934E8DCFEC52DB707291E687D2C8D87291FDA6587A108EADDM2c4L" TargetMode="External"/><Relationship Id="rId4" Type="http://schemas.openxmlformats.org/officeDocument/2006/relationships/webSettings" Target="webSettings.xml"/><Relationship Id="rId9" Type="http://schemas.openxmlformats.org/officeDocument/2006/relationships/hyperlink" Target="consultantplus://offline/ref=A16C9CCF18EE490071CB989E0AA9D7092A6F8A7F6A3AF96A9AB429503EC5DA1675C7290934E8DCFEC52DB6012A1E687D2C8D87291FDA6587A108EADDM2c4L" TargetMode="External"/><Relationship Id="rId14" Type="http://schemas.openxmlformats.org/officeDocument/2006/relationships/hyperlink" Target="consultantplus://offline/ref=A16C9CCF18EE490071CB989E0AA9D7092A6F8A7F6A3AF96A9AB429503EC5DA1675C7290934E8DCFEC52DB703291E687D2C8D87291FDA6587A108EADDM2c4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1705</Words>
  <Characters>9725</Characters>
  <Application>Microsoft Office Word</Application>
  <DocSecurity>2</DocSecurity>
  <Lines>81</Lines>
  <Paragraphs>22</Paragraphs>
  <ScaleCrop>false</ScaleCrop>
  <Company>КонсультантПлюс Версия 4017.00.99</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финансов Ивановской обл. от 30.12.2016 N 251(ред. от 13.06.2018)"О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dc:title>
  <dc:subject/>
  <dc:creator>Юльдозер</dc:creator>
  <cp:keywords/>
  <dc:description/>
  <cp:lastModifiedBy>Юльдозер</cp:lastModifiedBy>
  <cp:revision>2</cp:revision>
  <cp:lastPrinted>2020-03-12T13:57:00Z</cp:lastPrinted>
  <dcterms:created xsi:type="dcterms:W3CDTF">2024-01-16T10:25:00Z</dcterms:created>
  <dcterms:modified xsi:type="dcterms:W3CDTF">2024-01-16T10:25:00Z</dcterms:modified>
</cp:coreProperties>
</file>