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0" w:rsidRPr="00AB248F" w:rsidRDefault="00E13980" w:rsidP="007A6BC5">
      <w:pPr>
        <w:spacing w:after="0" w:line="240" w:lineRule="auto"/>
        <w:ind w:right="-1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24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80" w:rsidRPr="00E40454" w:rsidRDefault="00E13980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404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E13980" w:rsidRPr="00E40454" w:rsidRDefault="00E13980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54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13980" w:rsidRPr="00E40454" w:rsidRDefault="00E13980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E13980" w:rsidRPr="00E40454" w:rsidRDefault="00E13980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E13980" w:rsidRPr="00E40454" w:rsidRDefault="00E13980" w:rsidP="00E40454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9408CB" w:rsidRPr="00E40454" w:rsidRDefault="00BA25A9" w:rsidP="00E40454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от  2</w:t>
      </w:r>
      <w:r w:rsidR="007A6BC5" w:rsidRPr="00E40454">
        <w:rPr>
          <w:rFonts w:ascii="Times New Roman" w:hAnsi="Times New Roman" w:cs="Times New Roman"/>
          <w:sz w:val="28"/>
          <w:szCs w:val="28"/>
        </w:rPr>
        <w:t>5</w:t>
      </w:r>
      <w:r w:rsidR="009408CB" w:rsidRPr="00E40454">
        <w:rPr>
          <w:rFonts w:ascii="Times New Roman" w:hAnsi="Times New Roman" w:cs="Times New Roman"/>
          <w:sz w:val="28"/>
          <w:szCs w:val="28"/>
        </w:rPr>
        <w:t>.1</w:t>
      </w:r>
      <w:r w:rsidR="007A6BC5" w:rsidRPr="00E40454">
        <w:rPr>
          <w:rFonts w:ascii="Times New Roman" w:hAnsi="Times New Roman" w:cs="Times New Roman"/>
          <w:sz w:val="28"/>
          <w:szCs w:val="28"/>
        </w:rPr>
        <w:t>1</w:t>
      </w:r>
      <w:r w:rsidR="009408CB" w:rsidRPr="00E40454">
        <w:rPr>
          <w:rFonts w:ascii="Times New Roman" w:hAnsi="Times New Roman" w:cs="Times New Roman"/>
          <w:sz w:val="28"/>
          <w:szCs w:val="28"/>
        </w:rPr>
        <w:t>.202</w:t>
      </w:r>
      <w:r w:rsidR="007A6BC5" w:rsidRPr="00E40454">
        <w:rPr>
          <w:rFonts w:ascii="Times New Roman" w:hAnsi="Times New Roman" w:cs="Times New Roman"/>
          <w:sz w:val="28"/>
          <w:szCs w:val="28"/>
        </w:rPr>
        <w:t>2</w:t>
      </w:r>
      <w:r w:rsidR="009408CB" w:rsidRPr="00E40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E0BDD" w:rsidRPr="00E40454">
        <w:rPr>
          <w:rFonts w:ascii="Times New Roman" w:hAnsi="Times New Roman" w:cs="Times New Roman"/>
          <w:sz w:val="28"/>
          <w:szCs w:val="28"/>
        </w:rPr>
        <w:t xml:space="preserve">  </w:t>
      </w:r>
      <w:r w:rsidR="009408CB" w:rsidRPr="00E40454">
        <w:rPr>
          <w:rFonts w:ascii="Times New Roman" w:hAnsi="Times New Roman" w:cs="Times New Roman"/>
          <w:sz w:val="28"/>
          <w:szCs w:val="28"/>
        </w:rPr>
        <w:t xml:space="preserve">№ </w:t>
      </w:r>
      <w:r w:rsidR="00E40454" w:rsidRPr="00E40454">
        <w:rPr>
          <w:rFonts w:ascii="Times New Roman" w:hAnsi="Times New Roman" w:cs="Times New Roman"/>
          <w:sz w:val="28"/>
          <w:szCs w:val="28"/>
        </w:rPr>
        <w:t>122</w:t>
      </w:r>
    </w:p>
    <w:p w:rsidR="009408CB" w:rsidRPr="00E40454" w:rsidRDefault="009408CB" w:rsidP="00E40454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г.о. Тейково</w:t>
      </w:r>
    </w:p>
    <w:p w:rsidR="009408CB" w:rsidRPr="00E40454" w:rsidRDefault="009408CB" w:rsidP="00E40454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</w:p>
    <w:p w:rsidR="005632EC" w:rsidRPr="00E40454" w:rsidRDefault="007A6BC5" w:rsidP="00E40454">
      <w:pPr>
        <w:tabs>
          <w:tab w:val="left" w:pos="6237"/>
        </w:tabs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Об эффективности  </w:t>
      </w:r>
      <w:proofErr w:type="gramStart"/>
      <w:r w:rsidRPr="00E4045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A0373">
        <w:rPr>
          <w:rFonts w:ascii="Times New Roman" w:hAnsi="Times New Roman" w:cs="Times New Roman"/>
          <w:sz w:val="28"/>
          <w:szCs w:val="28"/>
        </w:rPr>
        <w:t>Отдела</w:t>
      </w:r>
      <w:r w:rsidRPr="00E40454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3A0373">
        <w:rPr>
          <w:rFonts w:ascii="Times New Roman" w:hAnsi="Times New Roman" w:cs="Times New Roman"/>
          <w:sz w:val="28"/>
          <w:szCs w:val="28"/>
        </w:rPr>
        <w:t>администрации</w:t>
      </w:r>
      <w:r w:rsidRPr="00E4045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373">
        <w:rPr>
          <w:rFonts w:ascii="Times New Roman" w:hAnsi="Times New Roman" w:cs="Times New Roman"/>
          <w:sz w:val="28"/>
          <w:szCs w:val="28"/>
        </w:rPr>
        <w:t>го</w:t>
      </w:r>
      <w:r w:rsidRPr="00E4045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03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0454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за прошедший период 2022 года</w:t>
      </w:r>
    </w:p>
    <w:p w:rsidR="007A6BC5" w:rsidRPr="00E40454" w:rsidRDefault="007A6BC5" w:rsidP="00E40454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8CB" w:rsidRPr="00E40454" w:rsidRDefault="009408CB" w:rsidP="00E404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454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Pr="00E4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54">
        <w:rPr>
          <w:rFonts w:ascii="Times New Roman" w:hAnsi="Times New Roman" w:cs="Times New Roman"/>
          <w:sz w:val="28"/>
          <w:szCs w:val="28"/>
        </w:rPr>
        <w:t>начальник</w:t>
      </w:r>
      <w:r w:rsidR="00667971" w:rsidRPr="00E40454">
        <w:rPr>
          <w:rFonts w:ascii="Times New Roman" w:hAnsi="Times New Roman" w:cs="Times New Roman"/>
          <w:sz w:val="28"/>
          <w:szCs w:val="28"/>
        </w:rPr>
        <w:t>а</w:t>
      </w:r>
      <w:r w:rsidRPr="00E40454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 </w:t>
      </w:r>
      <w:r w:rsidRPr="00E4045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1FE8" w:rsidRPr="00E40454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E40454">
        <w:rPr>
          <w:rFonts w:ascii="Times New Roman" w:hAnsi="Times New Roman" w:cs="Times New Roman"/>
          <w:sz w:val="28"/>
          <w:szCs w:val="28"/>
        </w:rPr>
        <w:t>Кудряшовой Л.А.</w:t>
      </w:r>
      <w:r w:rsidRPr="00E4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54">
        <w:rPr>
          <w:rFonts w:ascii="Times New Roman" w:hAnsi="Times New Roman" w:cs="Times New Roman"/>
          <w:sz w:val="28"/>
          <w:szCs w:val="28"/>
        </w:rPr>
        <w:t>«</w:t>
      </w:r>
      <w:r w:rsidR="007A6BC5" w:rsidRPr="00E40454">
        <w:rPr>
          <w:rFonts w:ascii="Times New Roman" w:hAnsi="Times New Roman" w:cs="Times New Roman"/>
          <w:sz w:val="28"/>
          <w:szCs w:val="28"/>
        </w:rPr>
        <w:t xml:space="preserve">Об эффективности  работы </w:t>
      </w:r>
      <w:r w:rsidR="003A0373">
        <w:rPr>
          <w:rFonts w:ascii="Times New Roman" w:hAnsi="Times New Roman" w:cs="Times New Roman"/>
          <w:sz w:val="28"/>
          <w:szCs w:val="28"/>
        </w:rPr>
        <w:t>Отдела</w:t>
      </w:r>
      <w:r w:rsidR="007A6BC5" w:rsidRPr="00E40454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3A03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6BC5" w:rsidRPr="00E40454">
        <w:rPr>
          <w:rFonts w:ascii="Times New Roman" w:hAnsi="Times New Roman" w:cs="Times New Roman"/>
          <w:sz w:val="28"/>
          <w:szCs w:val="28"/>
        </w:rPr>
        <w:t>городско</w:t>
      </w:r>
      <w:r w:rsidR="003A0373">
        <w:rPr>
          <w:rFonts w:ascii="Times New Roman" w:hAnsi="Times New Roman" w:cs="Times New Roman"/>
          <w:sz w:val="28"/>
          <w:szCs w:val="28"/>
        </w:rPr>
        <w:t>го</w:t>
      </w:r>
      <w:r w:rsidR="007A6BC5" w:rsidRPr="00E4045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0373">
        <w:rPr>
          <w:rFonts w:ascii="Times New Roman" w:hAnsi="Times New Roman" w:cs="Times New Roman"/>
          <w:sz w:val="28"/>
          <w:szCs w:val="28"/>
        </w:rPr>
        <w:t>а</w:t>
      </w:r>
      <w:r w:rsidR="007A6BC5" w:rsidRPr="00E40454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за прошедший период 2022 года</w:t>
      </w:r>
      <w:r w:rsidRPr="00E4045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  <w:r w:rsidRPr="00E40454">
        <w:rPr>
          <w:rFonts w:ascii="Times New Roman" w:hAnsi="Times New Roman" w:cs="Times New Roman"/>
          <w:b/>
          <w:sz w:val="28"/>
          <w:szCs w:val="28"/>
        </w:rPr>
        <w:t>,</w:t>
      </w:r>
      <w:r w:rsidR="00C846B5" w:rsidRPr="00E4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6B5" w:rsidRPr="00E40454">
        <w:rPr>
          <w:rFonts w:ascii="Times New Roman" w:hAnsi="Times New Roman" w:cs="Times New Roman"/>
          <w:sz w:val="28"/>
          <w:szCs w:val="28"/>
        </w:rPr>
        <w:t>руководствуясь</w:t>
      </w:r>
      <w:r w:rsidR="00C846B5" w:rsidRPr="00E4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6B5" w:rsidRPr="00E4045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9408CB" w:rsidRPr="00E40454" w:rsidRDefault="009408CB" w:rsidP="00E40454">
      <w:pPr>
        <w:spacing w:after="0" w:line="240" w:lineRule="auto"/>
        <w:ind w:right="-141" w:firstLine="851"/>
        <w:rPr>
          <w:rFonts w:ascii="Times New Roman" w:hAnsi="Times New Roman" w:cs="Times New Roman"/>
          <w:b/>
          <w:sz w:val="28"/>
          <w:szCs w:val="28"/>
        </w:rPr>
      </w:pPr>
    </w:p>
    <w:p w:rsidR="009408CB" w:rsidRPr="00E40454" w:rsidRDefault="009408CB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городская Дума городского округа Тейково </w:t>
      </w:r>
      <w:r w:rsidR="005632EC" w:rsidRPr="00E4045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408CB" w:rsidRPr="00E40454" w:rsidRDefault="009408CB" w:rsidP="00E40454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04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0454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9408CB" w:rsidRPr="00E40454" w:rsidRDefault="009408CB" w:rsidP="00E40454">
      <w:pPr>
        <w:spacing w:after="0" w:line="240" w:lineRule="auto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8CB" w:rsidRPr="00E40454" w:rsidRDefault="009408CB" w:rsidP="00E40454">
      <w:pPr>
        <w:numPr>
          <w:ilvl w:val="0"/>
          <w:numId w:val="6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Информацию «</w:t>
      </w:r>
      <w:r w:rsidR="003A0373" w:rsidRPr="00E40454">
        <w:rPr>
          <w:rFonts w:ascii="Times New Roman" w:hAnsi="Times New Roman" w:cs="Times New Roman"/>
          <w:sz w:val="28"/>
          <w:szCs w:val="28"/>
        </w:rPr>
        <w:t xml:space="preserve">Об эффективности  </w:t>
      </w:r>
      <w:proofErr w:type="gramStart"/>
      <w:r w:rsidR="003A0373" w:rsidRPr="00E4045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A0373">
        <w:rPr>
          <w:rFonts w:ascii="Times New Roman" w:hAnsi="Times New Roman" w:cs="Times New Roman"/>
          <w:sz w:val="28"/>
          <w:szCs w:val="28"/>
        </w:rPr>
        <w:t>Отдела</w:t>
      </w:r>
      <w:r w:rsidR="003A0373" w:rsidRPr="00E40454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3A03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0373" w:rsidRPr="00E40454">
        <w:rPr>
          <w:rFonts w:ascii="Times New Roman" w:hAnsi="Times New Roman" w:cs="Times New Roman"/>
          <w:sz w:val="28"/>
          <w:szCs w:val="28"/>
        </w:rPr>
        <w:t>городско</w:t>
      </w:r>
      <w:r w:rsidR="003A0373">
        <w:rPr>
          <w:rFonts w:ascii="Times New Roman" w:hAnsi="Times New Roman" w:cs="Times New Roman"/>
          <w:sz w:val="28"/>
          <w:szCs w:val="28"/>
        </w:rPr>
        <w:t>го</w:t>
      </w:r>
      <w:r w:rsidR="003A0373" w:rsidRPr="00E4045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03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0373" w:rsidRPr="00E40454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за прошедший период 2022 года</w:t>
      </w:r>
      <w:r w:rsidRPr="00E404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Pr="00E40454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5632EC" w:rsidRPr="00E40454" w:rsidRDefault="009408CB" w:rsidP="00E40454">
      <w:pPr>
        <w:pStyle w:val="a5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632EC" w:rsidRPr="00E40454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5632EC" w:rsidRPr="00E40454" w:rsidRDefault="005632EC" w:rsidP="00E40454">
      <w:pPr>
        <w:pStyle w:val="a5"/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2EC" w:rsidRPr="00E40454" w:rsidRDefault="005632EC" w:rsidP="00E40454">
      <w:pPr>
        <w:pStyle w:val="a9"/>
        <w:ind w:right="-141" w:firstLine="851"/>
        <w:rPr>
          <w:i/>
          <w:color w:val="FF0000"/>
          <w:szCs w:val="28"/>
        </w:rPr>
      </w:pPr>
    </w:p>
    <w:p w:rsidR="005632EC" w:rsidRPr="00E40454" w:rsidRDefault="005632EC" w:rsidP="00E40454">
      <w:pPr>
        <w:pStyle w:val="a9"/>
        <w:tabs>
          <w:tab w:val="left" w:pos="900"/>
        </w:tabs>
        <w:ind w:right="-141"/>
        <w:rPr>
          <w:b/>
          <w:i/>
          <w:szCs w:val="28"/>
        </w:rPr>
      </w:pPr>
      <w:r w:rsidRPr="00E40454">
        <w:rPr>
          <w:b/>
          <w:i/>
          <w:szCs w:val="28"/>
        </w:rPr>
        <w:t>Председатель городской Думы</w:t>
      </w:r>
    </w:p>
    <w:p w:rsidR="005632EC" w:rsidRPr="00E40454" w:rsidRDefault="005632EC" w:rsidP="00E40454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45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Н.Н. Ковалева </w:t>
      </w:r>
    </w:p>
    <w:p w:rsidR="005632EC" w:rsidRPr="00E40454" w:rsidRDefault="005632EC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9371F" w:rsidRPr="00E40454" w:rsidRDefault="00A9371F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E40454" w:rsidRDefault="00E40454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5632EC" w:rsidRPr="00E40454" w:rsidRDefault="005632EC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E404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32EC" w:rsidRPr="00E40454" w:rsidRDefault="005632EC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632EC" w:rsidRPr="00E40454" w:rsidRDefault="005632EC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632EC" w:rsidRPr="00E40454" w:rsidRDefault="005632EC" w:rsidP="00E40454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408CB" w:rsidRPr="00E40454" w:rsidRDefault="005632EC" w:rsidP="00E40454">
      <w:pPr>
        <w:spacing w:after="0" w:line="240" w:lineRule="auto"/>
        <w:ind w:left="851" w:right="-141"/>
        <w:jc w:val="right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>от 2</w:t>
      </w:r>
      <w:r w:rsidR="007A6BC5" w:rsidRPr="00E40454">
        <w:rPr>
          <w:rFonts w:ascii="Times New Roman" w:hAnsi="Times New Roman" w:cs="Times New Roman"/>
          <w:sz w:val="28"/>
          <w:szCs w:val="28"/>
        </w:rPr>
        <w:t>5</w:t>
      </w:r>
      <w:r w:rsidRPr="00E40454">
        <w:rPr>
          <w:rFonts w:ascii="Times New Roman" w:hAnsi="Times New Roman" w:cs="Times New Roman"/>
          <w:sz w:val="28"/>
          <w:szCs w:val="28"/>
        </w:rPr>
        <w:t>.1</w:t>
      </w:r>
      <w:r w:rsidR="007A6BC5" w:rsidRPr="00E40454">
        <w:rPr>
          <w:rFonts w:ascii="Times New Roman" w:hAnsi="Times New Roman" w:cs="Times New Roman"/>
          <w:sz w:val="28"/>
          <w:szCs w:val="28"/>
        </w:rPr>
        <w:t>1</w:t>
      </w:r>
      <w:r w:rsidRPr="00E40454">
        <w:rPr>
          <w:rFonts w:ascii="Times New Roman" w:hAnsi="Times New Roman" w:cs="Times New Roman"/>
          <w:sz w:val="28"/>
          <w:szCs w:val="28"/>
        </w:rPr>
        <w:t>.202</w:t>
      </w:r>
      <w:r w:rsidR="007A6BC5" w:rsidRPr="00E40454">
        <w:rPr>
          <w:rFonts w:ascii="Times New Roman" w:hAnsi="Times New Roman" w:cs="Times New Roman"/>
          <w:sz w:val="28"/>
          <w:szCs w:val="28"/>
        </w:rPr>
        <w:t>2</w:t>
      </w:r>
      <w:r w:rsidRPr="00E40454">
        <w:rPr>
          <w:rFonts w:ascii="Times New Roman" w:hAnsi="Times New Roman" w:cs="Times New Roman"/>
          <w:sz w:val="28"/>
          <w:szCs w:val="28"/>
        </w:rPr>
        <w:t xml:space="preserve">  № </w:t>
      </w:r>
      <w:r w:rsidR="00E40454">
        <w:rPr>
          <w:rFonts w:ascii="Times New Roman" w:hAnsi="Times New Roman" w:cs="Times New Roman"/>
          <w:sz w:val="28"/>
          <w:szCs w:val="28"/>
        </w:rPr>
        <w:t>122</w:t>
      </w:r>
    </w:p>
    <w:p w:rsidR="009408CB" w:rsidRPr="00E40454" w:rsidRDefault="009408CB" w:rsidP="00E40454">
      <w:pPr>
        <w:spacing w:after="0" w:line="240" w:lineRule="auto"/>
        <w:ind w:right="-141" w:firstLine="851"/>
        <w:rPr>
          <w:rFonts w:ascii="Times New Roman" w:hAnsi="Times New Roman" w:cs="Times New Roman"/>
          <w:sz w:val="28"/>
          <w:szCs w:val="28"/>
        </w:rPr>
      </w:pPr>
    </w:p>
    <w:p w:rsidR="00BE5706" w:rsidRPr="00E40454" w:rsidRDefault="00BE5706" w:rsidP="00E40454">
      <w:pPr>
        <w:spacing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5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E7D99" w:rsidRPr="003A0373" w:rsidRDefault="00667971" w:rsidP="003A0373">
      <w:pPr>
        <w:spacing w:after="0" w:line="240" w:lineRule="auto"/>
        <w:ind w:left="-142" w:right="-283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A0373">
        <w:rPr>
          <w:rFonts w:ascii="Times New Roman" w:hAnsi="Times New Roman" w:cs="Times New Roman"/>
          <w:b/>
          <w:sz w:val="28"/>
          <w:szCs w:val="28"/>
        </w:rPr>
        <w:t>«</w:t>
      </w:r>
      <w:r w:rsidR="003A0373" w:rsidRPr="003A0373">
        <w:rPr>
          <w:rFonts w:ascii="Times New Roman" w:hAnsi="Times New Roman" w:cs="Times New Roman"/>
          <w:b/>
          <w:sz w:val="28"/>
          <w:szCs w:val="28"/>
        </w:rPr>
        <w:t xml:space="preserve">Об эффективности  </w:t>
      </w:r>
      <w:proofErr w:type="gramStart"/>
      <w:r w:rsidR="003A0373" w:rsidRPr="003A0373">
        <w:rPr>
          <w:rFonts w:ascii="Times New Roman" w:hAnsi="Times New Roman" w:cs="Times New Roman"/>
          <w:b/>
          <w:sz w:val="28"/>
          <w:szCs w:val="28"/>
        </w:rPr>
        <w:t>работы Отдела муниципального контроля администрации городского округа</w:t>
      </w:r>
      <w:proofErr w:type="gramEnd"/>
      <w:r w:rsidR="003A0373" w:rsidRPr="003A0373">
        <w:rPr>
          <w:rFonts w:ascii="Times New Roman" w:hAnsi="Times New Roman" w:cs="Times New Roman"/>
          <w:b/>
          <w:sz w:val="28"/>
          <w:szCs w:val="28"/>
        </w:rPr>
        <w:t xml:space="preserve"> Тейково Ивановской области за прошедший период 2022 года</w:t>
      </w:r>
      <w:r w:rsidRPr="003A037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A9371F" w:rsidRPr="00E40454" w:rsidRDefault="00A9371F" w:rsidP="00E40454">
      <w:pPr>
        <w:spacing w:after="0" w:line="240" w:lineRule="auto"/>
        <w:ind w:right="-141" w:firstLine="851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Кадровое обеспечение отдела: начальник отдела и 2 инспектора. Количество лиц, уполномоченных на составление протоколов об административных правонарушениях – 1 человек (начальник отдела), количество лиц, уполномоченных на осуществление муниципального контроля – 1 чел (начальник отдела).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В связи с вступлением в силу с 01.07.2021 г. Федерального закона от 31.07.2020 № 248-ФЗ «О государственном контроле (надзоре) и муниципальном контроле в Российской Федерации» на органы местного самоуправления возложили семь обязательных видом муниципального контроля, а именно: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 сфере охраны и использования особо охраняемых природных территорий;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на автотранспорте, городском наземном электрическом транспорте и в дорожном хозяйстве;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земельный контроль;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контроль;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outlineLvl w:val="4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Муниципальный лесной контроль;</w:t>
      </w:r>
    </w:p>
    <w:p w:rsidR="007A6BC5" w:rsidRPr="00E40454" w:rsidRDefault="007A6BC5" w:rsidP="00E40454">
      <w:pPr>
        <w:pStyle w:val="a5"/>
        <w:numPr>
          <w:ilvl w:val="0"/>
          <w:numId w:val="8"/>
        </w:numPr>
        <w:shd w:val="clear" w:color="auto" w:fill="FFFFFF"/>
        <w:spacing w:before="150" w:after="0" w:line="240" w:lineRule="auto"/>
        <w:ind w:left="0" w:right="-141" w:firstLine="85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E404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454">
        <w:rPr>
          <w:rFonts w:ascii="Times New Roman" w:hAnsi="Times New Roman" w:cs="Times New Roman"/>
          <w:sz w:val="28"/>
          <w:szCs w:val="28"/>
        </w:rPr>
        <w:t> исполнением единой теплоснабжающей организацией обязательств по строительству, реконструкции и модернизации объектов теплоснабжения.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данной реформы контрольно-надзорной деятельности, по сути, вводится новая идеология работы всей системы контроля и надзора в государстве, чтобы одновременно с сокращением рисков для жизни и здоровья граждан перейти к современной модели контроля. Одним из основных показателей эффективности государственного и муниципального контроля становится не количество проведенных контрольных мероприятий, а снижение ущерба от нарушения охраняемых законом ценностей и снижение барьеров для развития бизнеса. Поэтому система оценки результативности и эффективности контроля должна быть полностью пересмотрена. Осуществляется переход от существующей системы контроля к «умному контролю», основанному на внедрении профилактики, </w:t>
      </w:r>
      <w:r w:rsid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proofErr w:type="gramStart"/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риск-ориентированного</w:t>
      </w:r>
      <w:proofErr w:type="spellEnd"/>
      <w:proofErr w:type="gramEnd"/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элементов дистанционного мониторинга и </w:t>
      </w:r>
      <w:proofErr w:type="spellStart"/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контрольных (надзорных) органов.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вопросам, касающимся перехода на новую систему контроля и созданию информативно-правовой базы, нацеленную на профилактику правонарушений  сотрудники отдела прослушали курс лекций, а также принимали участие в марафоне «Муниципальный контроль в условиях перемен», </w:t>
      </w:r>
      <w:r w:rsidRPr="00E4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организованном Ассоциацией «Совет муниципальных образований» и Департаментом экономического развития Ивановской области. 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31.07.2020 № 248-ФЗ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создана нормативно-правовая база по семи видам контроля, в том числе, разработано семь положений о видах муниципального контроля, семь программ профилактики, по всем видам контроля созданы и утверждены проверочные листы, в разработке находятся реестры объектов контроля в соответствии с категориями риска, присвоенными этим объектам.</w:t>
      </w:r>
      <w:proofErr w:type="gramEnd"/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За истекший период плановых и внеплановых проверок юридических лиц не проводилось в связи с введением моратория на проведение проверок в отношении малого бизнеса.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Всего за прошедший период 2022 года в рамках Федерального закона  от 02.05.2006 № 59 «О порядке рассмотрения обращений граждан Российской Федерации» отделом рассмотрено 264 (303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 обращения граждан, что составило 47,5% от общего числа обращений.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За период 2022 года в сфере благоустройства собственникам жилых домов, зданий и управляющим компаниям, обслуживающим МКД, направлено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16 предупреждений  о возможном нарушений обязательных требований законодательства и 277 информационных писем об устранении нарушений Правил благоустройства города Тейково, из них - 146 с требованием убрать мусор,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35 - сбить сосульки, 28 - произвести 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травы,  12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- по устранению нарушений на территории Реновации, 56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по другим</w:t>
      </w:r>
      <w:proofErr w:type="gram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вопросам.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Рассмотрено 47  обращений граждан, по которым даны письменные ответы и разъяснения (49 -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Сотрудники отдела, как и в прошлом году, принимали участие в проверочных мероприятиях, проводимых Управлением 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 по Ивановской и Костромской областям по проверке деятельности ООО «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Тейковская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котельная» в части сброса неочищенных сточных вод в реку Вязьма, с забором проб воды в русле реки непосредственно в месте сброса, в устье и  на территории города.</w:t>
      </w:r>
      <w:proofErr w:type="gram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В рамках рассмотрения жалоб жителей неоднократно производился визуальный осмотр территории и очистных сооружений первой и последующей очистки непосредственно на самом предприятии совместно с Территориальным отделом управления 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>, а также выход по заявлениям граждан в частные домовладения с целью выявления слива канализационных стоков.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Совместно с представителями Департамента природных ресурсов и экологии Ивановской области в июле  месяце проведено совместное мероприятие по выбраковке аварийно опасных деревьев в зоне ООПТ «Сосновый бор Красные Сосенки». Выявлено 53 дерева, подлежащих удалению. От Департамента Природных ресурсов и экологии получено разрешение на проведение работ, сроки проведения с 01.09.2022 по 31.05.2023. Работы будут произведены силами МКП, к работам пока не приступали.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рассмотрено 81 (95 –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) обращение по вопросам нарушения жилищного законодательства гражданами и юридическими лицами, осуществляющими управление многоквартирными домами. Все они рассмотрены в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Федеральным законом  № 59-ФЗ, при взаимодействии с управляющими компаниями, с последующим устранением нарушений содержания общего имущества многоквартирных домов и проведением ремонтных работ общего имущества многоквартирных домов. 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В течение отопительного сезона 2021-2022 продолжает свою работу комиссия по выявлению нарушений на сетях теплоснабжения в микрорайоне Красные Сосенки. В большинстве случаев факты, указанные в обращениях граждан о ненадлежащем качестве услуги отопления не подтверждаются. Услуга предоставляется в пределах допустимых температур в жилых помещениях.</w:t>
      </w:r>
    </w:p>
    <w:p w:rsidR="007A6BC5" w:rsidRPr="00E40454" w:rsidRDefault="007A6BC5" w:rsidP="00E40454">
      <w:pPr>
        <w:pStyle w:val="a5"/>
        <w:spacing w:after="0" w:line="240" w:lineRule="auto"/>
        <w:ind w:left="0"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переданных полномочий  отделом рассмотрено 69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(39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 материала об административных правонарушениях по составам нарушений ЗИО. По 29 материалам вынесены определения о прекращении административного производства  в связи с отсутствием состава административного правонарушения.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По 32 материалам составлены протоколы по нарушению норм Закона Ивановской области  от 28.04.2008 № 11-ОЗ «Об административных правонарушениях в Ивановской области», 28 составленных протоколов направлены для рассмотрения в мировой суд 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Тейковского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участка, нарушители  признаны виновными и на них наложены штрафы от 1 до 5 тыс. рублей, 3 протокола направлены в административную комиссию и 1 протокол в гарнизонный суд города Иваново.</w:t>
      </w:r>
      <w:proofErr w:type="gramEnd"/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8 материалов проверок КУСП возвращены в МО МВД РФ «</w:t>
      </w:r>
      <w:proofErr w:type="spellStart"/>
      <w:r w:rsidRPr="00E40454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proofErr w:type="spellEnd"/>
      <w:r w:rsidRPr="00E40454">
        <w:rPr>
          <w:rFonts w:ascii="Times New Roman" w:eastAsia="Times New Roman" w:hAnsi="Times New Roman" w:cs="Times New Roman"/>
          <w:sz w:val="28"/>
          <w:szCs w:val="28"/>
        </w:rPr>
        <w:t>» для устранения выявленных недочетов.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В рамках исполнения  муниципальной услуги «Выдача разрешений на снос зе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леных насаждений» выдано 124 (93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1г.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 разрешения на удаление и опиловку около 250 деревьев, на 5 заявлений в выдаче разрешений отказано.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исполнения муниципальной услуги «Выдача ордера на производство земляных работ» выдано 132 (160-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 ордеров.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>Выдано 1 разрешение на перезахоронение.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Проведено 25 осмотров на наличие колодца-отстойника. Выдано 25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(67 - 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E4045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40454">
        <w:rPr>
          <w:rFonts w:ascii="Times New Roman" w:eastAsia="Times New Roman" w:hAnsi="Times New Roman" w:cs="Times New Roman"/>
          <w:sz w:val="28"/>
          <w:szCs w:val="28"/>
        </w:rPr>
        <w:t>) согласований на подключение водоснабжения к домам индивидуальной застройки, после осмотра на наличие колодца-отстойника.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eastAsia="Times New Roman" w:hAnsi="Times New Roman" w:cs="Times New Roman"/>
          <w:sz w:val="28"/>
          <w:szCs w:val="28"/>
        </w:rPr>
        <w:t xml:space="preserve"> Если рассматривать вопрос об эффективности работы отдела, то самое главное достижение – создание правовой базы для проведения контрольных мероприятий в новом формате, так как профилактика правонарушений является лучшим средством их предотвращения.</w:t>
      </w:r>
    </w:p>
    <w:p w:rsidR="007A6BC5" w:rsidRPr="00E40454" w:rsidRDefault="007A6BC5" w:rsidP="00E404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BC5" w:rsidRPr="00E40454" w:rsidRDefault="007A6BC5" w:rsidP="00E40454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BC5" w:rsidRPr="00E40454" w:rsidRDefault="007A6BC5" w:rsidP="00E40454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FE8" w:rsidRPr="00E40454" w:rsidRDefault="00667971" w:rsidP="00E40454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</w:p>
    <w:p w:rsidR="00321FE8" w:rsidRPr="00E40454" w:rsidRDefault="00667971" w:rsidP="00E40454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1FE8" w:rsidRPr="00E4045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67971" w:rsidRPr="00E40454" w:rsidRDefault="00321FE8" w:rsidP="00E40454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54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</w:t>
      </w:r>
      <w:r w:rsidRPr="00E404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971" w:rsidRPr="00E40454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</w:t>
      </w:r>
      <w:r w:rsidR="00667971" w:rsidRPr="00E4045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C493F" w:rsidRPr="00E40454">
        <w:rPr>
          <w:rFonts w:ascii="Times New Roman" w:eastAsia="Times New Roman" w:hAnsi="Times New Roman" w:cs="Times New Roman"/>
          <w:sz w:val="28"/>
          <w:szCs w:val="28"/>
        </w:rPr>
        <w:t>.А. Кудряшова</w:t>
      </w:r>
    </w:p>
    <w:sectPr w:rsidR="00667971" w:rsidRPr="00E40454" w:rsidSect="00B1304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4CFA"/>
    <w:multiLevelType w:val="hybridMultilevel"/>
    <w:tmpl w:val="DBF8537C"/>
    <w:lvl w:ilvl="0" w:tplc="39EA3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7CA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D1E80"/>
    <w:multiLevelType w:val="hybridMultilevel"/>
    <w:tmpl w:val="902A22AE"/>
    <w:lvl w:ilvl="0" w:tplc="72ACA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A068D"/>
    <w:multiLevelType w:val="hybridMultilevel"/>
    <w:tmpl w:val="1D861FC4"/>
    <w:lvl w:ilvl="0" w:tplc="F1004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0C65A5"/>
    <w:multiLevelType w:val="hybridMultilevel"/>
    <w:tmpl w:val="F66E72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1DA"/>
    <w:rsid w:val="000039D2"/>
    <w:rsid w:val="000A0C3E"/>
    <w:rsid w:val="000A389D"/>
    <w:rsid w:val="000C45DD"/>
    <w:rsid w:val="000C56B0"/>
    <w:rsid w:val="00122A0D"/>
    <w:rsid w:val="001365DA"/>
    <w:rsid w:val="00172066"/>
    <w:rsid w:val="00172A99"/>
    <w:rsid w:val="00186E76"/>
    <w:rsid w:val="00227D1F"/>
    <w:rsid w:val="00235A6A"/>
    <w:rsid w:val="00265AF4"/>
    <w:rsid w:val="00270796"/>
    <w:rsid w:val="00280D16"/>
    <w:rsid w:val="002A2ED3"/>
    <w:rsid w:val="002A78B8"/>
    <w:rsid w:val="002B0798"/>
    <w:rsid w:val="00306DE3"/>
    <w:rsid w:val="003113CB"/>
    <w:rsid w:val="00321FE8"/>
    <w:rsid w:val="00340C70"/>
    <w:rsid w:val="00394C8D"/>
    <w:rsid w:val="003A0373"/>
    <w:rsid w:val="003B103F"/>
    <w:rsid w:val="003C493F"/>
    <w:rsid w:val="003F500A"/>
    <w:rsid w:val="004177E3"/>
    <w:rsid w:val="00420065"/>
    <w:rsid w:val="00436B96"/>
    <w:rsid w:val="004370BB"/>
    <w:rsid w:val="004701AE"/>
    <w:rsid w:val="00471AD7"/>
    <w:rsid w:val="0049621A"/>
    <w:rsid w:val="004C5D64"/>
    <w:rsid w:val="0051545D"/>
    <w:rsid w:val="005632EC"/>
    <w:rsid w:val="005723AF"/>
    <w:rsid w:val="005A5A1F"/>
    <w:rsid w:val="006240D6"/>
    <w:rsid w:val="00667612"/>
    <w:rsid w:val="00667971"/>
    <w:rsid w:val="006732AF"/>
    <w:rsid w:val="006A14B7"/>
    <w:rsid w:val="006B6E3F"/>
    <w:rsid w:val="006C466B"/>
    <w:rsid w:val="006C6A95"/>
    <w:rsid w:val="006D26C6"/>
    <w:rsid w:val="006E2D02"/>
    <w:rsid w:val="006F7CA7"/>
    <w:rsid w:val="0072272B"/>
    <w:rsid w:val="007241DA"/>
    <w:rsid w:val="00724CD2"/>
    <w:rsid w:val="007675C8"/>
    <w:rsid w:val="00794EDF"/>
    <w:rsid w:val="007962F7"/>
    <w:rsid w:val="007A66FD"/>
    <w:rsid w:val="007A6BC5"/>
    <w:rsid w:val="007B1D49"/>
    <w:rsid w:val="007D303F"/>
    <w:rsid w:val="007E065A"/>
    <w:rsid w:val="007E7934"/>
    <w:rsid w:val="00893292"/>
    <w:rsid w:val="008B4E20"/>
    <w:rsid w:val="008E0BDD"/>
    <w:rsid w:val="00904DC2"/>
    <w:rsid w:val="00905316"/>
    <w:rsid w:val="009059B8"/>
    <w:rsid w:val="009164B1"/>
    <w:rsid w:val="009408CB"/>
    <w:rsid w:val="009515CC"/>
    <w:rsid w:val="00970076"/>
    <w:rsid w:val="00975F18"/>
    <w:rsid w:val="00990C44"/>
    <w:rsid w:val="00A049E6"/>
    <w:rsid w:val="00A9371F"/>
    <w:rsid w:val="00AA177E"/>
    <w:rsid w:val="00AD2035"/>
    <w:rsid w:val="00AE450E"/>
    <w:rsid w:val="00AF23C3"/>
    <w:rsid w:val="00AF5039"/>
    <w:rsid w:val="00B02EB7"/>
    <w:rsid w:val="00B13048"/>
    <w:rsid w:val="00B22D89"/>
    <w:rsid w:val="00B36731"/>
    <w:rsid w:val="00B501AF"/>
    <w:rsid w:val="00B53B96"/>
    <w:rsid w:val="00B8206C"/>
    <w:rsid w:val="00B90DB7"/>
    <w:rsid w:val="00BA25A9"/>
    <w:rsid w:val="00BC09F1"/>
    <w:rsid w:val="00BD2BED"/>
    <w:rsid w:val="00BE5706"/>
    <w:rsid w:val="00BE7D99"/>
    <w:rsid w:val="00BF3F3E"/>
    <w:rsid w:val="00BF6626"/>
    <w:rsid w:val="00C15BDD"/>
    <w:rsid w:val="00C5726F"/>
    <w:rsid w:val="00C767CE"/>
    <w:rsid w:val="00C846B5"/>
    <w:rsid w:val="00CB1F81"/>
    <w:rsid w:val="00CE4C19"/>
    <w:rsid w:val="00D82996"/>
    <w:rsid w:val="00DB3F5B"/>
    <w:rsid w:val="00DB6479"/>
    <w:rsid w:val="00DD039D"/>
    <w:rsid w:val="00DD407D"/>
    <w:rsid w:val="00DF62D1"/>
    <w:rsid w:val="00E13980"/>
    <w:rsid w:val="00E40454"/>
    <w:rsid w:val="00E51327"/>
    <w:rsid w:val="00E534F3"/>
    <w:rsid w:val="00E720AC"/>
    <w:rsid w:val="00E941C0"/>
    <w:rsid w:val="00F00CEC"/>
    <w:rsid w:val="00F068E6"/>
    <w:rsid w:val="00F144E4"/>
    <w:rsid w:val="00F45E3A"/>
    <w:rsid w:val="00F45FC2"/>
    <w:rsid w:val="00F50024"/>
    <w:rsid w:val="00FA71D1"/>
    <w:rsid w:val="00FB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0"/>
  </w:style>
  <w:style w:type="paragraph" w:styleId="1">
    <w:name w:val="heading 1"/>
    <w:basedOn w:val="a"/>
    <w:link w:val="10"/>
    <w:uiPriority w:val="9"/>
    <w:qFormat/>
    <w:rsid w:val="00A9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4E20"/>
    <w:pPr>
      <w:ind w:left="720"/>
      <w:contextualSpacing/>
    </w:pPr>
  </w:style>
  <w:style w:type="paragraph" w:customStyle="1" w:styleId="11">
    <w:name w:val="Без интервала1"/>
    <w:rsid w:val="005723A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A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408CB"/>
    <w:rPr>
      <w:b/>
      <w:bCs/>
    </w:rPr>
  </w:style>
  <w:style w:type="paragraph" w:styleId="a9">
    <w:name w:val="Body Text"/>
    <w:basedOn w:val="a"/>
    <w:link w:val="aa"/>
    <w:rsid w:val="00563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5632EC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937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B828-AE42-43DE-A4F7-1B8A2D0F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Любовь Анясовна</dc:creator>
  <cp:keywords/>
  <dc:description/>
  <cp:lastModifiedBy>Администратор</cp:lastModifiedBy>
  <cp:revision>59</cp:revision>
  <cp:lastPrinted>2022-11-28T04:37:00Z</cp:lastPrinted>
  <dcterms:created xsi:type="dcterms:W3CDTF">2018-12-10T07:33:00Z</dcterms:created>
  <dcterms:modified xsi:type="dcterms:W3CDTF">2022-11-28T04:37:00Z</dcterms:modified>
</cp:coreProperties>
</file>