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B" w:rsidRPr="003F3C01" w:rsidRDefault="00F1590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D6BCB" w:rsidRPr="002E5717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8D6BCB" w:rsidRPr="002E5717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DA37C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D6BCB" w:rsidRPr="003F3C01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BCB" w:rsidRPr="00BD4878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D6BCB" w:rsidRDefault="008D6BCB" w:rsidP="00DA37CF">
      <w:pPr>
        <w:ind w:left="-284" w:right="-284" w:firstLine="284"/>
        <w:jc w:val="both"/>
        <w:rPr>
          <w:sz w:val="28"/>
          <w:szCs w:val="28"/>
        </w:rPr>
      </w:pPr>
    </w:p>
    <w:p w:rsidR="008D6BCB" w:rsidRPr="00BD4878" w:rsidRDefault="008D6BCB" w:rsidP="00DA37CF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837">
        <w:rPr>
          <w:sz w:val="28"/>
          <w:szCs w:val="28"/>
        </w:rPr>
        <w:t>2</w:t>
      </w:r>
      <w:r w:rsidR="00DA37CF">
        <w:rPr>
          <w:sz w:val="28"/>
          <w:szCs w:val="28"/>
        </w:rPr>
        <w:t>5</w:t>
      </w:r>
      <w:r w:rsidRPr="00BD4878">
        <w:rPr>
          <w:sz w:val="28"/>
          <w:szCs w:val="28"/>
        </w:rPr>
        <w:t>.0</w:t>
      </w:r>
      <w:r w:rsidR="006A0837">
        <w:rPr>
          <w:sz w:val="28"/>
          <w:szCs w:val="28"/>
        </w:rPr>
        <w:t>6.202</w:t>
      </w:r>
      <w:r w:rsidR="00DA37CF">
        <w:rPr>
          <w:sz w:val="28"/>
          <w:szCs w:val="28"/>
        </w:rPr>
        <w:t>1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1D41DF">
        <w:rPr>
          <w:sz w:val="28"/>
          <w:szCs w:val="28"/>
        </w:rPr>
        <w:t xml:space="preserve">        № </w:t>
      </w:r>
      <w:r w:rsidR="00A54164">
        <w:rPr>
          <w:sz w:val="28"/>
          <w:szCs w:val="28"/>
        </w:rPr>
        <w:t>75</w:t>
      </w:r>
    </w:p>
    <w:p w:rsidR="008D6BCB" w:rsidRPr="00BD4878" w:rsidRDefault="008D6BCB" w:rsidP="00DA37CF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8D6BCB" w:rsidRPr="003F3C01" w:rsidRDefault="008D6BCB" w:rsidP="00DA37CF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37CF" w:rsidRDefault="00834CA9" w:rsidP="00834CA9">
      <w:pPr>
        <w:tabs>
          <w:tab w:val="left" w:pos="7088"/>
        </w:tabs>
        <w:ind w:right="2835"/>
        <w:jc w:val="both"/>
        <w:rPr>
          <w:sz w:val="28"/>
          <w:szCs w:val="28"/>
        </w:rPr>
      </w:pPr>
      <w:r w:rsidRPr="00834CA9">
        <w:rPr>
          <w:sz w:val="28"/>
          <w:szCs w:val="28"/>
        </w:rPr>
        <w:t>О деятельности муниципальных бюджетных образовательных учреждений городского округа Тейково Ивановской области</w:t>
      </w:r>
      <w:r>
        <w:rPr>
          <w:b/>
        </w:rPr>
        <w:t xml:space="preserve"> </w:t>
      </w:r>
      <w:r w:rsidRPr="00834CA9">
        <w:rPr>
          <w:sz w:val="28"/>
          <w:szCs w:val="28"/>
        </w:rPr>
        <w:t>по повышению качества образования</w:t>
      </w:r>
    </w:p>
    <w:p w:rsidR="00834CA9" w:rsidRPr="00834CA9" w:rsidRDefault="00834CA9" w:rsidP="00674494">
      <w:pPr>
        <w:ind w:right="3119"/>
        <w:jc w:val="both"/>
        <w:rPr>
          <w:sz w:val="28"/>
          <w:szCs w:val="28"/>
        </w:rPr>
      </w:pPr>
    </w:p>
    <w:p w:rsidR="008D6BCB" w:rsidRPr="00D81A33" w:rsidRDefault="008D6BCB" w:rsidP="00DA37CF">
      <w:pPr>
        <w:ind w:right="-283" w:firstLine="851"/>
        <w:jc w:val="both"/>
        <w:rPr>
          <w:sz w:val="28"/>
          <w:szCs w:val="28"/>
        </w:rPr>
      </w:pPr>
      <w:r w:rsidRPr="00834CA9">
        <w:rPr>
          <w:sz w:val="28"/>
          <w:szCs w:val="28"/>
        </w:rPr>
        <w:t xml:space="preserve">Заслушав информацию </w:t>
      </w:r>
      <w:proofErr w:type="gramStart"/>
      <w:r w:rsidR="00834CA9" w:rsidRPr="00834CA9">
        <w:rPr>
          <w:sz w:val="28"/>
          <w:szCs w:val="28"/>
        </w:rPr>
        <w:t xml:space="preserve">начальника Отдела образования администрации </w:t>
      </w:r>
      <w:r w:rsidR="00834CA9">
        <w:rPr>
          <w:sz w:val="28"/>
          <w:szCs w:val="28"/>
        </w:rPr>
        <w:t xml:space="preserve">                      </w:t>
      </w:r>
      <w:r w:rsidR="00834CA9" w:rsidRPr="00834CA9">
        <w:rPr>
          <w:sz w:val="28"/>
          <w:szCs w:val="28"/>
        </w:rPr>
        <w:t>городского округа</w:t>
      </w:r>
      <w:proofErr w:type="gramEnd"/>
      <w:r w:rsidR="00834CA9" w:rsidRPr="00834CA9">
        <w:rPr>
          <w:sz w:val="28"/>
          <w:szCs w:val="28"/>
        </w:rPr>
        <w:t xml:space="preserve"> Тейково Ивановской области</w:t>
      </w:r>
      <w:r w:rsidR="00834CA9">
        <w:rPr>
          <w:b/>
        </w:rPr>
        <w:t xml:space="preserve"> </w:t>
      </w:r>
      <w:r w:rsidR="00834CA9" w:rsidRPr="00834CA9">
        <w:rPr>
          <w:sz w:val="28"/>
          <w:szCs w:val="28"/>
        </w:rPr>
        <w:t>А.Н.Соловьевой</w:t>
      </w:r>
      <w:r w:rsidR="00DA37CF" w:rsidRPr="00834CA9">
        <w:rPr>
          <w:sz w:val="28"/>
          <w:szCs w:val="28"/>
        </w:rPr>
        <w:t xml:space="preserve"> </w:t>
      </w:r>
      <w:r w:rsidR="00834CA9">
        <w:rPr>
          <w:sz w:val="28"/>
          <w:szCs w:val="28"/>
        </w:rPr>
        <w:t>«</w:t>
      </w:r>
      <w:r w:rsidR="00834CA9" w:rsidRPr="00834CA9">
        <w:rPr>
          <w:sz w:val="28"/>
          <w:szCs w:val="28"/>
        </w:rPr>
        <w:t>О деятельности муниципальных бюджетных образовательных учреждений городского округа Тейково Ивановской области</w:t>
      </w:r>
      <w:r w:rsidR="00834CA9">
        <w:rPr>
          <w:b/>
        </w:rPr>
        <w:t xml:space="preserve"> </w:t>
      </w:r>
      <w:r w:rsidR="00834CA9" w:rsidRPr="00834CA9">
        <w:rPr>
          <w:sz w:val="28"/>
          <w:szCs w:val="28"/>
        </w:rPr>
        <w:t>по повышению качества образования</w:t>
      </w:r>
      <w:r w:rsidR="00834CA9">
        <w:rPr>
          <w:sz w:val="28"/>
          <w:szCs w:val="28"/>
        </w:rPr>
        <w:t xml:space="preserve">», </w:t>
      </w:r>
      <w:r w:rsidR="00F1590B">
        <w:rPr>
          <w:sz w:val="28"/>
          <w:szCs w:val="28"/>
        </w:rPr>
        <w:t>-</w:t>
      </w:r>
    </w:p>
    <w:p w:rsidR="008D6BCB" w:rsidRPr="00D81A33" w:rsidRDefault="008D6BCB" w:rsidP="00DA37CF">
      <w:pPr>
        <w:ind w:right="-283"/>
        <w:jc w:val="center"/>
        <w:rPr>
          <w:sz w:val="28"/>
          <w:szCs w:val="28"/>
        </w:rPr>
      </w:pP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 w:rsidR="00DA37CF">
        <w:rPr>
          <w:sz w:val="28"/>
          <w:szCs w:val="28"/>
        </w:rPr>
        <w:t xml:space="preserve"> Ивановской области</w:t>
      </w: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8D6BCB" w:rsidRPr="00D81A33" w:rsidRDefault="008D6BCB" w:rsidP="00DA37CF">
      <w:pPr>
        <w:ind w:right="-283"/>
        <w:jc w:val="center"/>
        <w:rPr>
          <w:sz w:val="28"/>
          <w:szCs w:val="28"/>
        </w:rPr>
      </w:pPr>
    </w:p>
    <w:p w:rsidR="008D6BCB" w:rsidRPr="00DA37CF" w:rsidRDefault="00DA37CF" w:rsidP="00DA37CF">
      <w:pPr>
        <w:pStyle w:val="a7"/>
        <w:numPr>
          <w:ilvl w:val="0"/>
          <w:numId w:val="1"/>
        </w:numPr>
        <w:ind w:left="0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BCB" w:rsidRPr="00DA37CF">
        <w:rPr>
          <w:sz w:val="28"/>
          <w:szCs w:val="28"/>
        </w:rPr>
        <w:t xml:space="preserve">Информацию </w:t>
      </w:r>
      <w:r w:rsidR="00834CA9">
        <w:rPr>
          <w:sz w:val="28"/>
          <w:szCs w:val="28"/>
        </w:rPr>
        <w:t>«</w:t>
      </w:r>
      <w:r w:rsidR="00834CA9" w:rsidRPr="00834CA9">
        <w:rPr>
          <w:sz w:val="28"/>
          <w:szCs w:val="28"/>
        </w:rPr>
        <w:t>О деятельности муниципальных бюджетных образовательных учреждений городского округа Тейково Ивановской области</w:t>
      </w:r>
      <w:r w:rsidR="00834CA9">
        <w:rPr>
          <w:b/>
        </w:rPr>
        <w:t xml:space="preserve"> </w:t>
      </w:r>
      <w:r w:rsidR="00834CA9" w:rsidRPr="00834CA9">
        <w:rPr>
          <w:sz w:val="28"/>
          <w:szCs w:val="28"/>
        </w:rPr>
        <w:t>по повышению качества образования</w:t>
      </w:r>
      <w:r w:rsidR="00834CA9">
        <w:rPr>
          <w:sz w:val="28"/>
          <w:szCs w:val="28"/>
        </w:rPr>
        <w:t>»</w:t>
      </w:r>
      <w:r w:rsidR="008D6BCB" w:rsidRPr="00DA37CF">
        <w:rPr>
          <w:sz w:val="28"/>
          <w:szCs w:val="28"/>
        </w:rPr>
        <w:t xml:space="preserve"> принять к сведению</w:t>
      </w:r>
      <w:r w:rsidR="00233A0A" w:rsidRPr="00DA37CF">
        <w:rPr>
          <w:sz w:val="28"/>
          <w:szCs w:val="28"/>
        </w:rPr>
        <w:t xml:space="preserve"> (прилагается).</w:t>
      </w:r>
    </w:p>
    <w:p w:rsidR="00DA37CF" w:rsidRDefault="00DA37CF" w:rsidP="00DA37CF">
      <w:pPr>
        <w:pStyle w:val="a7"/>
        <w:numPr>
          <w:ilvl w:val="0"/>
          <w:numId w:val="1"/>
        </w:numPr>
        <w:tabs>
          <w:tab w:val="clear" w:pos="1065"/>
          <w:tab w:val="num" w:pos="0"/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Опубликовать настоящее решение на </w:t>
      </w:r>
      <w:r w:rsidRPr="00150B74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DA37CF" w:rsidRDefault="00DA37CF" w:rsidP="00DA37CF">
      <w:pPr>
        <w:pStyle w:val="a7"/>
        <w:tabs>
          <w:tab w:val="left" w:pos="1418"/>
          <w:tab w:val="left" w:pos="7200"/>
        </w:tabs>
        <w:spacing w:after="200"/>
        <w:ind w:left="851" w:right="-283"/>
        <w:jc w:val="both"/>
        <w:rPr>
          <w:sz w:val="28"/>
          <w:szCs w:val="28"/>
        </w:rPr>
      </w:pPr>
    </w:p>
    <w:p w:rsidR="00DA37CF" w:rsidRDefault="00DA37CF" w:rsidP="00DA37CF">
      <w:pPr>
        <w:pStyle w:val="a7"/>
        <w:tabs>
          <w:tab w:val="left" w:pos="0"/>
          <w:tab w:val="left" w:pos="1418"/>
          <w:tab w:val="left" w:pos="7200"/>
        </w:tabs>
        <w:spacing w:after="200"/>
        <w:ind w:left="1065" w:right="-283"/>
        <w:jc w:val="both"/>
        <w:rPr>
          <w:b/>
          <w:i/>
          <w:sz w:val="28"/>
          <w:szCs w:val="28"/>
        </w:rPr>
      </w:pPr>
    </w:p>
    <w:p w:rsidR="00DA37CF" w:rsidRPr="00150B74" w:rsidRDefault="00DA37CF" w:rsidP="00DA37CF">
      <w:pPr>
        <w:pStyle w:val="a7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DA37CF" w:rsidRPr="00150B74" w:rsidRDefault="00DA37CF" w:rsidP="00DA37CF">
      <w:pPr>
        <w:pStyle w:val="a7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7CF" w:rsidRPr="00AF5F07" w:rsidRDefault="00DA37CF" w:rsidP="00DA37CF">
      <w:pPr>
        <w:ind w:right="-283" w:firstLine="851"/>
        <w:jc w:val="both"/>
        <w:rPr>
          <w:b/>
          <w:i/>
          <w:sz w:val="28"/>
          <w:szCs w:val="28"/>
        </w:rPr>
      </w:pPr>
    </w:p>
    <w:p w:rsidR="008D6BCB" w:rsidRPr="00A31348" w:rsidRDefault="008D6BCB" w:rsidP="00DA37CF">
      <w:pPr>
        <w:ind w:right="-283"/>
        <w:jc w:val="both"/>
        <w:rPr>
          <w:b/>
          <w:i/>
          <w:sz w:val="28"/>
          <w:szCs w:val="28"/>
        </w:rPr>
      </w:pPr>
    </w:p>
    <w:p w:rsidR="008D6BCB" w:rsidRDefault="008D6BCB" w:rsidP="00DA37CF">
      <w:pPr>
        <w:jc w:val="both"/>
        <w:rPr>
          <w:i/>
          <w:sz w:val="28"/>
          <w:szCs w:val="28"/>
        </w:rPr>
      </w:pPr>
    </w:p>
    <w:p w:rsidR="008D6BCB" w:rsidRDefault="008D6BCB" w:rsidP="00DA37CF">
      <w:pPr>
        <w:rPr>
          <w:b/>
          <w:sz w:val="32"/>
          <w:szCs w:val="32"/>
        </w:rPr>
      </w:pPr>
    </w:p>
    <w:p w:rsidR="008D6BCB" w:rsidRDefault="008D6BCB" w:rsidP="00DA37CF">
      <w:pPr>
        <w:rPr>
          <w:b/>
          <w:sz w:val="32"/>
          <w:szCs w:val="32"/>
        </w:rPr>
      </w:pPr>
    </w:p>
    <w:p w:rsidR="00E8601E" w:rsidRDefault="00E8601E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A54164" w:rsidRDefault="00A54164" w:rsidP="00DA37CF">
      <w:pPr>
        <w:ind w:right="-285"/>
        <w:jc w:val="right"/>
        <w:rPr>
          <w:sz w:val="28"/>
          <w:szCs w:val="28"/>
        </w:rPr>
      </w:pPr>
    </w:p>
    <w:p w:rsidR="00A54164" w:rsidRDefault="00A54164" w:rsidP="00DA37CF">
      <w:pPr>
        <w:ind w:right="-285"/>
        <w:jc w:val="right"/>
        <w:rPr>
          <w:sz w:val="28"/>
          <w:szCs w:val="28"/>
        </w:rPr>
      </w:pPr>
    </w:p>
    <w:p w:rsidR="00F1590B" w:rsidRPr="00CE69A6" w:rsidRDefault="00F1590B" w:rsidP="00DA37CF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F1590B" w:rsidRPr="00CE69A6" w:rsidRDefault="00DA37CF" w:rsidP="00DA37C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F1590B" w:rsidRPr="00CE69A6">
        <w:rPr>
          <w:sz w:val="28"/>
          <w:szCs w:val="28"/>
        </w:rPr>
        <w:t>ешению городской Думы</w:t>
      </w:r>
    </w:p>
    <w:p w:rsidR="00DA37CF" w:rsidRDefault="00F1590B" w:rsidP="00DA37CF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DA37CF" w:rsidRPr="00F86F7B" w:rsidRDefault="00DA37CF" w:rsidP="00DA37CF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590B" w:rsidRPr="00CE69A6" w:rsidRDefault="00F1590B" w:rsidP="00DA37CF">
      <w:pPr>
        <w:ind w:right="-283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от </w:t>
      </w:r>
      <w:r w:rsidR="00AB04BD">
        <w:rPr>
          <w:sz w:val="28"/>
          <w:szCs w:val="28"/>
        </w:rPr>
        <w:t>2</w:t>
      </w:r>
      <w:r w:rsidR="00DA37CF">
        <w:rPr>
          <w:sz w:val="28"/>
          <w:szCs w:val="28"/>
        </w:rPr>
        <w:t>5</w:t>
      </w:r>
      <w:r w:rsidRPr="00CE69A6">
        <w:rPr>
          <w:sz w:val="28"/>
          <w:szCs w:val="28"/>
        </w:rPr>
        <w:t>.0</w:t>
      </w:r>
      <w:r w:rsidR="00AB04BD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A37CF">
        <w:rPr>
          <w:sz w:val="28"/>
          <w:szCs w:val="28"/>
        </w:rPr>
        <w:t>21</w:t>
      </w:r>
      <w:r w:rsidRPr="00CE69A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A54164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F1590B" w:rsidRPr="00CE69A6" w:rsidRDefault="00F1590B" w:rsidP="00DA37CF">
      <w:pPr>
        <w:ind w:right="-285"/>
        <w:jc w:val="right"/>
        <w:rPr>
          <w:sz w:val="28"/>
          <w:szCs w:val="28"/>
        </w:rPr>
      </w:pPr>
    </w:p>
    <w:p w:rsidR="00F1590B" w:rsidRDefault="00F1590B" w:rsidP="00DA37CF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834CA9" w:rsidRDefault="00834CA9" w:rsidP="00DA37CF">
      <w:pPr>
        <w:ind w:right="-285" w:firstLine="851"/>
        <w:jc w:val="center"/>
        <w:rPr>
          <w:b/>
          <w:sz w:val="28"/>
          <w:szCs w:val="28"/>
        </w:rPr>
      </w:pPr>
      <w:r w:rsidRPr="00834CA9">
        <w:rPr>
          <w:b/>
          <w:sz w:val="28"/>
          <w:szCs w:val="28"/>
        </w:rPr>
        <w:t>«О деятельности муниципальных бюджетных образовательных учреждений городского округа Тейково Ивановской области</w:t>
      </w:r>
    </w:p>
    <w:p w:rsidR="00AB04BD" w:rsidRDefault="00834CA9" w:rsidP="00DA37CF">
      <w:pPr>
        <w:ind w:right="-285" w:firstLine="851"/>
        <w:jc w:val="center"/>
        <w:rPr>
          <w:b/>
          <w:sz w:val="28"/>
          <w:szCs w:val="28"/>
        </w:rPr>
      </w:pPr>
      <w:r w:rsidRPr="00834CA9">
        <w:rPr>
          <w:b/>
        </w:rPr>
        <w:t xml:space="preserve"> </w:t>
      </w:r>
      <w:r w:rsidRPr="00834CA9">
        <w:rPr>
          <w:b/>
          <w:sz w:val="28"/>
          <w:szCs w:val="28"/>
        </w:rPr>
        <w:t>по повышению качества образования»</w:t>
      </w:r>
    </w:p>
    <w:p w:rsidR="00834CA9" w:rsidRPr="00834CA9" w:rsidRDefault="00834CA9" w:rsidP="00DA37CF">
      <w:pPr>
        <w:ind w:right="-285" w:firstLine="851"/>
        <w:jc w:val="center"/>
        <w:rPr>
          <w:b/>
          <w:sz w:val="28"/>
          <w:szCs w:val="28"/>
        </w:rPr>
      </w:pP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43AC">
        <w:rPr>
          <w:rFonts w:ascii="Times New Roman" w:hAnsi="Times New Roman"/>
          <w:sz w:val="28"/>
          <w:szCs w:val="28"/>
        </w:rPr>
        <w:t>Обеспечение качества образования является сегодня социальным заказом школе, важнейшим показателем развития государства, самих учебных заведений, их престижа и конкурентоспособности.</w:t>
      </w:r>
    </w:p>
    <w:p w:rsidR="00B81913" w:rsidRPr="008343AC" w:rsidRDefault="00B81913" w:rsidP="00B81913">
      <w:pPr>
        <w:pStyle w:val="a5"/>
        <w:ind w:right="-283" w:firstLine="851"/>
        <w:jc w:val="both"/>
        <w:rPr>
          <w:sz w:val="28"/>
          <w:szCs w:val="28"/>
        </w:rPr>
      </w:pPr>
      <w:r w:rsidRPr="008343AC">
        <w:rPr>
          <w:rFonts w:ascii="Times New Roman" w:hAnsi="Times New Roman"/>
          <w:bCs/>
          <w:sz w:val="28"/>
          <w:szCs w:val="28"/>
        </w:rPr>
        <w:t>В городе функционируют 6 общеобразовательных учреждений, в том числе гимназия, открытая (сменная) общеобразова</w:t>
      </w:r>
      <w:r>
        <w:rPr>
          <w:rFonts w:ascii="Times New Roman" w:hAnsi="Times New Roman"/>
          <w:bCs/>
          <w:sz w:val="28"/>
          <w:szCs w:val="28"/>
        </w:rPr>
        <w:t xml:space="preserve">тельная школа. В них обучаются </w:t>
      </w:r>
      <w:r w:rsidRPr="008343AC">
        <w:rPr>
          <w:rFonts w:ascii="Times New Roman" w:hAnsi="Times New Roman"/>
          <w:bCs/>
          <w:sz w:val="28"/>
          <w:szCs w:val="28"/>
        </w:rPr>
        <w:t xml:space="preserve">3588 учащихся.  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>Развитие системы образования города Тейково осуществляется в соответствии с Законом об образовании, приоритетным национальным проектом «Образование», Федеральной целевой программой развития образования, в рамках реализации майских указов Президента Российской Федерации, другими нормативными документами.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 xml:space="preserve">В 2020-2022 годах </w:t>
      </w:r>
      <w:proofErr w:type="gramStart"/>
      <w:r w:rsidRPr="008343AC">
        <w:rPr>
          <w:rFonts w:ascii="Times New Roman" w:hAnsi="Times New Roman"/>
          <w:sz w:val="28"/>
          <w:szCs w:val="28"/>
        </w:rPr>
        <w:t>г</w:t>
      </w:r>
      <w:proofErr w:type="gramEnd"/>
      <w:r w:rsidRPr="008343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о.</w:t>
      </w:r>
      <w:r w:rsidRPr="008343AC">
        <w:rPr>
          <w:rFonts w:ascii="Times New Roman" w:hAnsi="Times New Roman"/>
          <w:sz w:val="28"/>
          <w:szCs w:val="28"/>
        </w:rPr>
        <w:t xml:space="preserve"> Тейково участвует в региональных проектах национального проекта «Образование»:  «Современная школа», «Цифровая образовательная среда», «Успех каждого ребёнка».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>Целью проектов является обновление материально-технической базы общеобразовательных организаций для формирования у обучающихся современных технологических и гуманитарных навыков: создание Центров образования гуманитарного и цифрового профилей «Точка роста»,  оснащение образовательных организаций компьютерным оборудованием, создание условий для занятий физической культурой и спортом.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 xml:space="preserve">На базе общеобразовательных организаций (школа №2, школа №4, школа №10 и Гимназия № 3) созданы центры цифрового и гуманитарного профилей «Точка роста». Создание центра «Точка роста» </w:t>
      </w:r>
      <w:proofErr w:type="spellStart"/>
      <w:r>
        <w:rPr>
          <w:rFonts w:ascii="Times New Roman" w:hAnsi="Times New Roman"/>
          <w:sz w:val="28"/>
          <w:szCs w:val="28"/>
        </w:rPr>
        <w:t>поволяет</w:t>
      </w:r>
      <w:proofErr w:type="spellEnd"/>
      <w:r w:rsidRPr="008343AC">
        <w:rPr>
          <w:rFonts w:ascii="Times New Roman" w:hAnsi="Times New Roman"/>
          <w:sz w:val="28"/>
          <w:szCs w:val="28"/>
        </w:rPr>
        <w:t xml:space="preserve"> школам обновить предметное содержание и совершенствовать методы обучения предметов «Технология», «Информатика», «ОБЖ».  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 xml:space="preserve">В 2020 году на территориях школьных стадионов Гимназии №3 и школы №1 обустроены две современные, открытые, многофункциональные спортивные площадки с уличными тренажерами. Это </w:t>
      </w:r>
      <w:r>
        <w:rPr>
          <w:rFonts w:ascii="Times New Roman" w:hAnsi="Times New Roman"/>
          <w:sz w:val="28"/>
          <w:szCs w:val="28"/>
        </w:rPr>
        <w:t>даёт возможность</w:t>
      </w:r>
      <w:r w:rsidRPr="008343AC">
        <w:rPr>
          <w:rFonts w:ascii="Times New Roman" w:hAnsi="Times New Roman"/>
          <w:sz w:val="28"/>
          <w:szCs w:val="28"/>
        </w:rPr>
        <w:t xml:space="preserve"> улучшить качество физической подготовки учащихся школ. </w:t>
      </w:r>
    </w:p>
    <w:p w:rsidR="00B81913" w:rsidRPr="008343AC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>В МБОУ СШ №2 и МОУ Гимназия №3 поступило современное компьютерное оборудование</w:t>
      </w:r>
      <w:r>
        <w:rPr>
          <w:rFonts w:ascii="Times New Roman" w:hAnsi="Times New Roman"/>
          <w:sz w:val="28"/>
          <w:szCs w:val="28"/>
        </w:rPr>
        <w:t>, с помощью которого</w:t>
      </w:r>
      <w:r w:rsidRPr="008343AC">
        <w:rPr>
          <w:rFonts w:ascii="Times New Roman" w:hAnsi="Times New Roman"/>
          <w:sz w:val="28"/>
          <w:szCs w:val="28"/>
        </w:rPr>
        <w:t xml:space="preserve"> школы исполь</w:t>
      </w:r>
      <w:r>
        <w:rPr>
          <w:rFonts w:ascii="Times New Roman" w:hAnsi="Times New Roman"/>
          <w:sz w:val="28"/>
          <w:szCs w:val="28"/>
        </w:rPr>
        <w:t>зуют</w:t>
      </w:r>
      <w:r w:rsidRPr="008343AC">
        <w:rPr>
          <w:rFonts w:ascii="Times New Roman" w:hAnsi="Times New Roman"/>
          <w:sz w:val="28"/>
          <w:szCs w:val="28"/>
        </w:rPr>
        <w:t xml:space="preserve"> в образовательном процессе новые современные цифровые технологии.</w:t>
      </w:r>
    </w:p>
    <w:p w:rsidR="00B81913" w:rsidRDefault="00B81913" w:rsidP="00B81913">
      <w:pPr>
        <w:ind w:right="-283" w:firstLine="851"/>
        <w:jc w:val="both"/>
        <w:rPr>
          <w:sz w:val="28"/>
          <w:szCs w:val="28"/>
        </w:rPr>
      </w:pPr>
      <w:r w:rsidRPr="00243151">
        <w:rPr>
          <w:sz w:val="28"/>
          <w:szCs w:val="28"/>
        </w:rPr>
        <w:t>Кадровый педагогический состав города  на протяжении нескольких лет остаётся  стабильным.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прошедшем учебном году в общеобразовательных учреждениях города трудились 176 педагогов, из них 86% с высшим образованием,  35% с высшей квалификационной категорией. 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43AC">
        <w:rPr>
          <w:rFonts w:ascii="Times New Roman" w:hAnsi="Times New Roman"/>
          <w:sz w:val="28"/>
          <w:szCs w:val="28"/>
        </w:rPr>
        <w:t xml:space="preserve">беспеченность педагогическими кадрами составила 100 %. Но кадровая проблема остаётся. В основном закрыть имеющиеся вакансии в школах  удается за счет внутреннего и внешнего совместительства, а так же, за счет увеличения нагрузки педагогов.  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8343AC">
        <w:rPr>
          <w:rFonts w:ascii="Times New Roman" w:hAnsi="Times New Roman"/>
          <w:sz w:val="28"/>
          <w:szCs w:val="28"/>
        </w:rPr>
        <w:t>В 2020-2021 учебном  году состав педагогических работников пополн</w:t>
      </w:r>
      <w:r>
        <w:rPr>
          <w:rFonts w:ascii="Times New Roman" w:hAnsi="Times New Roman"/>
          <w:sz w:val="28"/>
          <w:szCs w:val="28"/>
        </w:rPr>
        <w:t>или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43AC">
        <w:rPr>
          <w:rFonts w:ascii="Times New Roman" w:hAnsi="Times New Roman"/>
          <w:sz w:val="28"/>
          <w:szCs w:val="28"/>
        </w:rPr>
        <w:t>молодых специалистов: 2 – учителя начальных классов и 2 предметника.</w:t>
      </w:r>
    </w:p>
    <w:p w:rsidR="00B81913" w:rsidRPr="00E462AF" w:rsidRDefault="00B81913" w:rsidP="00B81913">
      <w:pPr>
        <w:ind w:right="-283" w:firstLine="851"/>
        <w:jc w:val="both"/>
        <w:rPr>
          <w:sz w:val="28"/>
          <w:szCs w:val="28"/>
        </w:rPr>
      </w:pPr>
      <w:r w:rsidRPr="00E462AF">
        <w:rPr>
          <w:sz w:val="28"/>
          <w:szCs w:val="28"/>
        </w:rPr>
        <w:t>В</w:t>
      </w:r>
      <w:r w:rsidRPr="00243151">
        <w:rPr>
          <w:sz w:val="28"/>
          <w:szCs w:val="28"/>
        </w:rPr>
        <w:t xml:space="preserve"> целях создания условий для профессионального становления и роста молодых педагогов была организована работа Школы молодого педагога на базе городского методического кабинета Отдела образования. </w:t>
      </w:r>
      <w:r w:rsidRPr="00E462AF">
        <w:rPr>
          <w:sz w:val="28"/>
          <w:szCs w:val="28"/>
        </w:rPr>
        <w:t>Т</w:t>
      </w:r>
      <w:r w:rsidRPr="00243151">
        <w:rPr>
          <w:sz w:val="28"/>
          <w:szCs w:val="28"/>
        </w:rPr>
        <w:t>акая система работы активизирует процесс самообразования молодых педагогов, способствует развитию их активной жизненной позиции, позволяет представить лучший педагогический опыт.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школы на 2021-2022 учебный год требуются учителя начальных классов, русского языка, физики, математики, биологии, иностранного языка и физической культуры.</w:t>
      </w:r>
    </w:p>
    <w:p w:rsidR="00B81913" w:rsidRPr="004D6E68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4D6E68">
        <w:rPr>
          <w:rFonts w:ascii="Times New Roman" w:hAnsi="Times New Roman"/>
          <w:sz w:val="28"/>
          <w:szCs w:val="28"/>
        </w:rPr>
        <w:t xml:space="preserve">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И этому доказательство участие наших педагогов и педагогических коллективов в конкурсах профессионального мастерства. 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прошедшем учебном году а</w:t>
      </w:r>
      <w:r w:rsidRPr="00F8513F">
        <w:rPr>
          <w:rFonts w:ascii="Times New Roman" w:hAnsi="Times New Roman"/>
          <w:sz w:val="28"/>
          <w:szCs w:val="28"/>
        </w:rPr>
        <w:t xml:space="preserve">ктивное участие приняли педагоги города в региональном конкурсе методических разработок «Виртуальный диалог»,  всероссийском конкурсе среди классных руководителей на лучшую методическую разработку воспитательного мероприятия, в региональном этапе Всероссийского конкурса «За нравственный подвиг учителя». Учителя МБОУ СШ №2 стали призерами конкурса профессионального мастерства «Учитель года России - 2020», который был организован Центром дистанционного образования «Наука и просвещение» имени А.С. Макаренко; учителя МБОУ СШ №10 стали призерами конкурса на лучшую педагогическую разработку «Цифровые ресурсы образования».  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8513F">
        <w:rPr>
          <w:rFonts w:ascii="Times New Roman" w:hAnsi="Times New Roman"/>
          <w:color w:val="000000"/>
          <w:sz w:val="28"/>
          <w:szCs w:val="28"/>
        </w:rPr>
        <w:t>Одним из инструментариев оценки качества образования являются Всероссийские проверочные работы и результаты государственной итоговой аттестации.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 xml:space="preserve">В 2020-2021 учебном году в проведении </w:t>
      </w:r>
      <w:r w:rsidRPr="00F8513F">
        <w:rPr>
          <w:rFonts w:ascii="Times New Roman" w:hAnsi="Times New Roman"/>
          <w:color w:val="000000"/>
          <w:sz w:val="28"/>
          <w:szCs w:val="28"/>
        </w:rPr>
        <w:t xml:space="preserve">Всероссийских проверочных работ </w:t>
      </w:r>
      <w:r w:rsidRPr="00F8513F">
        <w:rPr>
          <w:rFonts w:ascii="Times New Roman" w:hAnsi="Times New Roman"/>
          <w:sz w:val="28"/>
          <w:szCs w:val="28"/>
        </w:rPr>
        <w:t xml:space="preserve">участвовали учащиеся 4-11 классов. Всероссийские проверочные работы проводятся по всей стране по единым правилам и являются наиболее массовыми испытаниями в российской системе оценке качества образования. </w:t>
      </w:r>
      <w:r>
        <w:rPr>
          <w:rFonts w:ascii="Times New Roman" w:hAnsi="Times New Roman"/>
          <w:sz w:val="28"/>
          <w:szCs w:val="28"/>
        </w:rPr>
        <w:t>Всероссийские проверочные работы проводятся</w:t>
      </w:r>
      <w:r w:rsidRPr="00F8513F">
        <w:rPr>
          <w:rFonts w:ascii="Times New Roman" w:hAnsi="Times New Roman"/>
          <w:sz w:val="28"/>
          <w:szCs w:val="28"/>
        </w:rPr>
        <w:t xml:space="preserve"> в отличие от государственных экзаменов, во время уроков в своих школах и проверяются учителями своей школы. Объективность оценки становится ответственностью педагогического коллектива школы.  </w:t>
      </w:r>
      <w:proofErr w:type="spellStart"/>
      <w:r w:rsidRPr="00F8513F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F8513F">
        <w:rPr>
          <w:rFonts w:ascii="Times New Roman" w:hAnsi="Times New Roman"/>
          <w:sz w:val="28"/>
          <w:szCs w:val="28"/>
        </w:rPr>
        <w:t xml:space="preserve"> со своей стороны комплексно анализирует результаты ВПР, определяя зону риска с точки зрения необъективности результатов. Если школы попадают в число школ с признаками необъективности ВПР, то эти учреждения станут в новом учебном году </w:t>
      </w:r>
      <w:r w:rsidRPr="00F8513F">
        <w:rPr>
          <w:rFonts w:ascii="Times New Roman" w:hAnsi="Times New Roman"/>
          <w:sz w:val="28"/>
          <w:szCs w:val="28"/>
        </w:rPr>
        <w:lastRenderedPageBreak/>
        <w:t xml:space="preserve">предметом особого внимания  со стороны региональных органов контроля и  надзора. 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>В августе 2021 года  будет дан анализ  результатов ВПР Департаментом образования Ивановской области.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21 июня 2021 года в общеобразовательных учреждениях будет осуществляться индивидуальный отбор обучающихся в 10-е классы профильного обучения. В школах города функционируют профильные классы: социально-экономический, естественнонаучный, социально гуманитарный, технологический.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 xml:space="preserve">Ежегодно итогом деятельности школ являются результаты государственной итоговой аттестации. 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>В 2020-2021 учебном году  в общеобразовательных учреждениях города к государственной итоговой аттестации в 9-х классах допущены 268 учащихся, в 11-х классах- 160 учащихся.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>Для получения аттестат</w:t>
      </w:r>
      <w:r>
        <w:rPr>
          <w:rFonts w:ascii="Times New Roman" w:hAnsi="Times New Roman"/>
          <w:sz w:val="28"/>
          <w:szCs w:val="28"/>
        </w:rPr>
        <w:t>а</w:t>
      </w:r>
      <w:r w:rsidRPr="00F8513F">
        <w:rPr>
          <w:rFonts w:ascii="Times New Roman" w:hAnsi="Times New Roman"/>
          <w:sz w:val="28"/>
          <w:szCs w:val="28"/>
        </w:rPr>
        <w:t xml:space="preserve"> об основном общем образовании выпускники 9-х классов должны успешно сдать экзамены по русскому языку и математике, в 11 классе для получения аттестата о среднем общем образовании - единый государственный экзамен по русскому языку. 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>На данный момент известно, что 55% выпускников 9 класса на основном государственном экзамене по русскому языку получили «5» и «4», по математике «5» и «4» получили  28% выпускников.</w:t>
      </w:r>
    </w:p>
    <w:p w:rsidR="00B81913" w:rsidRPr="00C960FE" w:rsidRDefault="00B81913" w:rsidP="00B81913">
      <w:pPr>
        <w:ind w:right="-283" w:firstLine="851"/>
        <w:contextualSpacing/>
        <w:jc w:val="both"/>
        <w:rPr>
          <w:sz w:val="28"/>
          <w:szCs w:val="28"/>
        </w:rPr>
      </w:pPr>
      <w:r w:rsidRPr="00C960FE">
        <w:rPr>
          <w:sz w:val="28"/>
          <w:szCs w:val="28"/>
        </w:rPr>
        <w:t xml:space="preserve">Отдел образования  проводит анализ профессионального самоопределения выпускников школ. Ежегодно в высшие учебные заведения поступают в среднем выше 70%выпускников школ города. Высокий процент поступления в Ивановский энергетический университет, Ивановский государственный университет. Наши выпускники поступают в престижные ВУЗы </w:t>
      </w:r>
      <w:proofErr w:type="gramStart"/>
      <w:r w:rsidRPr="00C960FE">
        <w:rPr>
          <w:sz w:val="28"/>
          <w:szCs w:val="28"/>
        </w:rPr>
        <w:t>г</w:t>
      </w:r>
      <w:proofErr w:type="gramEnd"/>
      <w:r w:rsidRPr="00C960FE">
        <w:rPr>
          <w:sz w:val="28"/>
          <w:szCs w:val="28"/>
        </w:rPr>
        <w:t>. Москвы и Санкт-Петербурга.</w:t>
      </w:r>
    </w:p>
    <w:p w:rsidR="00B81913" w:rsidRPr="00F8513F" w:rsidRDefault="00B81913" w:rsidP="00B81913">
      <w:pPr>
        <w:pStyle w:val="a5"/>
        <w:ind w:right="-283" w:firstLine="851"/>
        <w:jc w:val="both"/>
        <w:rPr>
          <w:rFonts w:ascii="Times New Roman" w:hAnsi="Times New Roman"/>
          <w:sz w:val="28"/>
          <w:szCs w:val="28"/>
        </w:rPr>
      </w:pPr>
      <w:r w:rsidRPr="00F8513F">
        <w:rPr>
          <w:rFonts w:ascii="Times New Roman" w:hAnsi="Times New Roman"/>
          <w:sz w:val="28"/>
          <w:szCs w:val="28"/>
        </w:rPr>
        <w:t>В городе ведётся плановая работа по выявлению, поддержке, развитию одарённых детей. Традиционными формами в работе с талантливыми и одаренными детьми в городе стали предметные олимпиады, конкурсы.</w:t>
      </w:r>
    </w:p>
    <w:p w:rsidR="00B81913" w:rsidRDefault="00B81913" w:rsidP="00B81913">
      <w:pPr>
        <w:pStyle w:val="a5"/>
        <w:ind w:right="-283" w:firstLine="851"/>
        <w:jc w:val="both"/>
        <w:rPr>
          <w:rFonts w:ascii="Times New Roman" w:hAnsi="Times New Roman"/>
          <w:w w:val="90"/>
          <w:sz w:val="28"/>
          <w:szCs w:val="28"/>
          <w:lang w:eastAsia="ar-SA"/>
        </w:rPr>
      </w:pPr>
      <w:r w:rsidRPr="00F8513F">
        <w:rPr>
          <w:rFonts w:ascii="Times New Roman" w:hAnsi="Times New Roman"/>
          <w:w w:val="90"/>
          <w:sz w:val="28"/>
          <w:szCs w:val="28"/>
          <w:lang w:eastAsia="ar-SA"/>
        </w:rPr>
        <w:t>В прошедшем учебном году 4 учащихся МБОУ СШ №</w:t>
      </w: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 </w:t>
      </w:r>
      <w:r w:rsidRPr="00F8513F">
        <w:rPr>
          <w:rFonts w:ascii="Times New Roman" w:hAnsi="Times New Roman"/>
          <w:w w:val="90"/>
          <w:sz w:val="28"/>
          <w:szCs w:val="28"/>
          <w:lang w:eastAsia="ar-SA"/>
        </w:rPr>
        <w:t>2 и МОУ Гимназия №</w:t>
      </w: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 </w:t>
      </w:r>
      <w:r w:rsidRPr="00F8513F">
        <w:rPr>
          <w:rFonts w:ascii="Times New Roman" w:hAnsi="Times New Roman"/>
          <w:w w:val="90"/>
          <w:sz w:val="28"/>
          <w:szCs w:val="28"/>
          <w:lang w:eastAsia="ar-SA"/>
        </w:rPr>
        <w:t xml:space="preserve">3 стали призёрами регионального этапа  </w:t>
      </w:r>
      <w:r w:rsidRPr="00F8513F">
        <w:rPr>
          <w:rFonts w:ascii="Times New Roman" w:hAnsi="Times New Roman"/>
          <w:bCs/>
          <w:w w:val="90"/>
          <w:sz w:val="28"/>
          <w:szCs w:val="28"/>
        </w:rPr>
        <w:t>всероссийской олимпиады школьников</w:t>
      </w:r>
      <w:r w:rsidRPr="00F8513F">
        <w:rPr>
          <w:rFonts w:ascii="Times New Roman" w:hAnsi="Times New Roman"/>
          <w:w w:val="90"/>
          <w:sz w:val="28"/>
          <w:szCs w:val="28"/>
          <w:lang w:eastAsia="ar-SA"/>
        </w:rPr>
        <w:t xml:space="preserve"> по биологии, химии и литературе. </w:t>
      </w:r>
    </w:p>
    <w:p w:rsidR="00B81913" w:rsidRPr="00CF1C9D" w:rsidRDefault="00B81913" w:rsidP="00B81913">
      <w:pPr>
        <w:pStyle w:val="a5"/>
        <w:ind w:right="-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Учащиеся МБОУ СШ № 2 заняли </w:t>
      </w:r>
      <w:r>
        <w:rPr>
          <w:rFonts w:ascii="Times New Roman" w:hAnsi="Times New Roman"/>
          <w:w w:val="90"/>
          <w:sz w:val="28"/>
          <w:szCs w:val="28"/>
          <w:lang w:val="en-US" w:eastAsia="ar-SA"/>
        </w:rPr>
        <w:t>I</w:t>
      </w: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 место  в региональном этапе Всероссийского смотра-конкурса на лучшую постановку физкультурной работы среди школьных спортивных клубов. </w:t>
      </w:r>
      <w:proofErr w:type="gramStart"/>
      <w:r>
        <w:rPr>
          <w:rFonts w:ascii="Times New Roman" w:hAnsi="Times New Roman"/>
          <w:w w:val="90"/>
          <w:sz w:val="28"/>
          <w:szCs w:val="28"/>
          <w:lang w:val="en-US" w:eastAsia="ar-SA"/>
        </w:rPr>
        <w:t>II</w:t>
      </w: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 место завоевали обучающиеся МБОУ СШ № 1 в Международном творческом конкурсе, посвященном празднованию Великой Победы «Наследники Победы - 2021» и МБОУ СШ № 10 - </w:t>
      </w:r>
      <w:r>
        <w:rPr>
          <w:rFonts w:ascii="Times New Roman" w:hAnsi="Times New Roman"/>
          <w:w w:val="90"/>
          <w:sz w:val="28"/>
          <w:szCs w:val="28"/>
          <w:lang w:val="en-US" w:eastAsia="ar-SA"/>
        </w:rPr>
        <w:t>III</w:t>
      </w:r>
      <w:r>
        <w:rPr>
          <w:rFonts w:ascii="Times New Roman" w:hAnsi="Times New Roman"/>
          <w:w w:val="90"/>
          <w:sz w:val="28"/>
          <w:szCs w:val="28"/>
          <w:lang w:eastAsia="ar-SA"/>
        </w:rPr>
        <w:t xml:space="preserve"> место в региональном этапе Всероссийского конкурса «Моя семейная реликвия».</w:t>
      </w:r>
      <w:proofErr w:type="gramEnd"/>
    </w:p>
    <w:p w:rsidR="00B81913" w:rsidRDefault="00B81913" w:rsidP="00B81913">
      <w:pPr>
        <w:ind w:right="-283" w:firstLine="851"/>
        <w:jc w:val="both"/>
        <w:rPr>
          <w:sz w:val="28"/>
          <w:szCs w:val="28"/>
        </w:rPr>
      </w:pPr>
    </w:p>
    <w:p w:rsidR="00DA37CF" w:rsidRDefault="00DA37CF" w:rsidP="00DA37CF">
      <w:pPr>
        <w:jc w:val="both"/>
        <w:rPr>
          <w:sz w:val="28"/>
          <w:szCs w:val="28"/>
        </w:rPr>
      </w:pPr>
    </w:p>
    <w:p w:rsidR="00AB04BD" w:rsidRPr="007910D6" w:rsidRDefault="00AB04BD" w:rsidP="00DA37CF">
      <w:pPr>
        <w:jc w:val="both"/>
      </w:pPr>
      <w:r>
        <w:tab/>
      </w:r>
      <w:r>
        <w:tab/>
      </w:r>
    </w:p>
    <w:p w:rsidR="00834CA9" w:rsidRDefault="00834CA9" w:rsidP="00DA37C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4CA9">
        <w:rPr>
          <w:sz w:val="28"/>
          <w:szCs w:val="28"/>
        </w:rPr>
        <w:t xml:space="preserve">ачальник Отдела образования администрации </w:t>
      </w:r>
      <w:r>
        <w:rPr>
          <w:sz w:val="28"/>
          <w:szCs w:val="28"/>
        </w:rPr>
        <w:t xml:space="preserve">                      </w:t>
      </w:r>
    </w:p>
    <w:p w:rsidR="00F1590B" w:rsidRPr="001E1F7C" w:rsidRDefault="00834CA9" w:rsidP="00DA37CF">
      <w:pPr>
        <w:jc w:val="both"/>
        <w:rPr>
          <w:sz w:val="28"/>
          <w:szCs w:val="28"/>
        </w:rPr>
      </w:pPr>
      <w:r w:rsidRPr="00834CA9">
        <w:rPr>
          <w:sz w:val="28"/>
          <w:szCs w:val="28"/>
        </w:rPr>
        <w:t>городского округа Тейково Ивановской области</w:t>
      </w:r>
      <w:r>
        <w:rPr>
          <w:b/>
        </w:rPr>
        <w:t xml:space="preserve">       ______________ </w:t>
      </w:r>
      <w:r w:rsidRPr="00834CA9">
        <w:rPr>
          <w:sz w:val="28"/>
          <w:szCs w:val="28"/>
        </w:rPr>
        <w:t>А.Н.Соловьев</w:t>
      </w:r>
      <w:r>
        <w:rPr>
          <w:sz w:val="28"/>
          <w:szCs w:val="28"/>
        </w:rPr>
        <w:t>а</w:t>
      </w:r>
    </w:p>
    <w:sectPr w:rsidR="00F1590B" w:rsidRPr="001E1F7C" w:rsidSect="00DA37C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CB"/>
    <w:rsid w:val="00045CD1"/>
    <w:rsid w:val="000933AA"/>
    <w:rsid w:val="001310D3"/>
    <w:rsid w:val="00135334"/>
    <w:rsid w:val="001D41DF"/>
    <w:rsid w:val="00233A0A"/>
    <w:rsid w:val="00262B1B"/>
    <w:rsid w:val="00362C96"/>
    <w:rsid w:val="003830D4"/>
    <w:rsid w:val="0039783A"/>
    <w:rsid w:val="004353A4"/>
    <w:rsid w:val="004D7EC1"/>
    <w:rsid w:val="005B0007"/>
    <w:rsid w:val="005D3A4E"/>
    <w:rsid w:val="00617D22"/>
    <w:rsid w:val="00674494"/>
    <w:rsid w:val="006A0837"/>
    <w:rsid w:val="00712202"/>
    <w:rsid w:val="00772E23"/>
    <w:rsid w:val="00792606"/>
    <w:rsid w:val="00822F3F"/>
    <w:rsid w:val="008251FE"/>
    <w:rsid w:val="00834CA9"/>
    <w:rsid w:val="008D6BCB"/>
    <w:rsid w:val="008F3E2D"/>
    <w:rsid w:val="00A14D1C"/>
    <w:rsid w:val="00A31348"/>
    <w:rsid w:val="00A468A9"/>
    <w:rsid w:val="00A54164"/>
    <w:rsid w:val="00A704AF"/>
    <w:rsid w:val="00A93D7C"/>
    <w:rsid w:val="00AB04BD"/>
    <w:rsid w:val="00AC4368"/>
    <w:rsid w:val="00B45E36"/>
    <w:rsid w:val="00B81913"/>
    <w:rsid w:val="00BC44BA"/>
    <w:rsid w:val="00C451B0"/>
    <w:rsid w:val="00DA37CF"/>
    <w:rsid w:val="00E447E6"/>
    <w:rsid w:val="00E47B3D"/>
    <w:rsid w:val="00E82C3F"/>
    <w:rsid w:val="00E85C01"/>
    <w:rsid w:val="00E8601E"/>
    <w:rsid w:val="00EB1682"/>
    <w:rsid w:val="00F10F80"/>
    <w:rsid w:val="00F1590B"/>
    <w:rsid w:val="00F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6BC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15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A083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B819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589-CB08-4740-A2BC-12DA0AE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25</cp:revision>
  <cp:lastPrinted>2021-06-25T10:32:00Z</cp:lastPrinted>
  <dcterms:created xsi:type="dcterms:W3CDTF">2019-05-23T08:52:00Z</dcterms:created>
  <dcterms:modified xsi:type="dcterms:W3CDTF">2021-06-25T10:33:00Z</dcterms:modified>
</cp:coreProperties>
</file>