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9F" w:rsidRPr="0036479F" w:rsidRDefault="0036479F" w:rsidP="003647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</w:rPr>
      </w:pPr>
      <w:r w:rsidRPr="0036479F">
        <w:rPr>
          <w:rFonts w:ascii="Arial" w:eastAsia="Times New Roman" w:hAnsi="Arial" w:cs="Arial"/>
          <w:b/>
          <w:bCs/>
          <w:color w:val="483B3F"/>
          <w:sz w:val="23"/>
        </w:rPr>
        <w:t>Тейковская межрайонная прокуратура разъясняет ответственность за совершение коррупционных правонарушений для государственных и муниципальных служащих</w:t>
      </w:r>
    </w:p>
    <w:p w:rsidR="0036479F" w:rsidRPr="0036479F" w:rsidRDefault="0036479F" w:rsidP="003647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36479F">
        <w:rPr>
          <w:rFonts w:ascii="Arial" w:eastAsia="Times New Roman" w:hAnsi="Arial" w:cs="Arial"/>
          <w:color w:val="483B3F"/>
          <w:sz w:val="23"/>
          <w:szCs w:val="23"/>
        </w:rPr>
        <w:t>Статьей 12 Федерального закона от 25.12.2008 № 273-ФЗ «О противодействии коррупции» предусмотрены ограничения, налагаемые на гражданина, замещавшего должность государственной или муниципальной службы при заключении им трудового или гражданско-правового договора.</w:t>
      </w:r>
    </w:p>
    <w:p w:rsidR="0036479F" w:rsidRPr="0036479F" w:rsidRDefault="0036479F" w:rsidP="003647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proofErr w:type="gramStart"/>
      <w:r w:rsidRPr="0036479F">
        <w:rPr>
          <w:rFonts w:ascii="Arial" w:eastAsia="Times New Roman" w:hAnsi="Arial" w:cs="Arial"/>
          <w:color w:val="483B3F"/>
          <w:sz w:val="23"/>
          <w:szCs w:val="23"/>
        </w:rPr>
        <w:t xml:space="preserve">За несоблюдение требований федеральных законов, направленных на противодействие коррупции, законодательством Российской Федерации предусмотрена административная ответственность по ст. 19.29 </w:t>
      </w:r>
      <w:proofErr w:type="spellStart"/>
      <w:r w:rsidRPr="0036479F">
        <w:rPr>
          <w:rFonts w:ascii="Arial" w:eastAsia="Times New Roman" w:hAnsi="Arial" w:cs="Arial"/>
          <w:color w:val="483B3F"/>
          <w:sz w:val="23"/>
          <w:szCs w:val="23"/>
        </w:rPr>
        <w:t>КоАП</w:t>
      </w:r>
      <w:proofErr w:type="spellEnd"/>
      <w:r w:rsidRPr="0036479F">
        <w:rPr>
          <w:rFonts w:ascii="Arial" w:eastAsia="Times New Roman" w:hAnsi="Arial" w:cs="Arial"/>
          <w:color w:val="483B3F"/>
          <w:sz w:val="23"/>
          <w:szCs w:val="23"/>
        </w:rPr>
        <w:t xml:space="preserve"> РФ, санкция которой устанавливает значительные суммы штрафа, в частности,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</w:t>
      </w:r>
      <w:proofErr w:type="gramEnd"/>
      <w:r w:rsidRPr="0036479F">
        <w:rPr>
          <w:rFonts w:ascii="Arial" w:eastAsia="Times New Roman" w:hAnsi="Arial" w:cs="Arial"/>
          <w:color w:val="483B3F"/>
          <w:sz w:val="23"/>
          <w:szCs w:val="23"/>
        </w:rPr>
        <w:t xml:space="preserve"> на юридических лиц - от ста тысяч до пятисот тысяч рублей.</w:t>
      </w:r>
    </w:p>
    <w:p w:rsidR="0036479F" w:rsidRPr="0036479F" w:rsidRDefault="0036479F" w:rsidP="003647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proofErr w:type="gramStart"/>
      <w:r w:rsidRPr="0036479F">
        <w:rPr>
          <w:rFonts w:ascii="Arial" w:eastAsia="Times New Roman" w:hAnsi="Arial" w:cs="Arial"/>
          <w:color w:val="483B3F"/>
          <w:sz w:val="23"/>
          <w:szCs w:val="23"/>
        </w:rPr>
        <w:t>Во исполнение Национального плана противодействия коррупции на 2016-2017 годы, утвержденного указом Президента Российской Федерации от 1 апреля 2016 года, в целях формирования единообразной практики применения статьи 12 Федерального закона «О противодействии коррупции, Министерством труда и социальной защиты Российской Федерации разработаны методические рекомендации 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гражданско-правового</w:t>
      </w:r>
      <w:proofErr w:type="gramEnd"/>
      <w:r w:rsidRPr="0036479F">
        <w:rPr>
          <w:rFonts w:ascii="Arial" w:eastAsia="Times New Roman" w:hAnsi="Arial" w:cs="Arial"/>
          <w:color w:val="483B3F"/>
          <w:sz w:val="23"/>
          <w:szCs w:val="23"/>
        </w:rPr>
        <w:t xml:space="preserve"> договора с организацией от 11.05.2017 № 18-4/10/П-2943, которые размещены на официальном сайте Министерства и в Консультант плюс.</w:t>
      </w:r>
    </w:p>
    <w:p w:rsidR="0036479F" w:rsidRPr="0036479F" w:rsidRDefault="0036479F" w:rsidP="003647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36479F">
        <w:rPr>
          <w:rFonts w:ascii="Arial" w:eastAsia="Times New Roman" w:hAnsi="Arial" w:cs="Arial"/>
          <w:color w:val="483B3F"/>
          <w:sz w:val="23"/>
          <w:szCs w:val="23"/>
        </w:rPr>
        <w:t>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уточнены отдельные функции подразделений кадровых служб по профилактике коррупционных и иных правонарушений.</w:t>
      </w:r>
    </w:p>
    <w:p w:rsidR="0036479F" w:rsidRPr="0036479F" w:rsidRDefault="0036479F" w:rsidP="003647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proofErr w:type="gramStart"/>
      <w:r w:rsidRPr="0036479F">
        <w:rPr>
          <w:rFonts w:ascii="Arial" w:eastAsia="Times New Roman" w:hAnsi="Arial" w:cs="Arial"/>
          <w:color w:val="483B3F"/>
          <w:sz w:val="23"/>
          <w:szCs w:val="23"/>
        </w:rPr>
        <w:t>В соответствии с изменениями подразделения кадровых служб по профилактике коррупционных и иных правонарушений обязаны будут проводить не только анализ сведений о соблюдении гражданами, замещавшими должности государственной и муниципальной службы, ограничений при заключении ими после ухода со службы трудового договора и (или) гражданско-правового договора, но и при осуществлении анализа таких сведений проводить бесед с указанными гражданами, получать от них необходимые пояснения</w:t>
      </w:r>
      <w:proofErr w:type="gramEnd"/>
      <w:r w:rsidRPr="0036479F">
        <w:rPr>
          <w:rFonts w:ascii="Arial" w:eastAsia="Times New Roman" w:hAnsi="Arial" w:cs="Arial"/>
          <w:color w:val="483B3F"/>
          <w:sz w:val="23"/>
          <w:szCs w:val="23"/>
        </w:rPr>
        <w:t>, изучать представленные гражданами сведения, иную полученную информацию.</w:t>
      </w:r>
    </w:p>
    <w:p w:rsidR="0036479F" w:rsidRPr="0036479F" w:rsidRDefault="0036479F" w:rsidP="003647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36479F">
        <w:rPr>
          <w:rFonts w:ascii="Arial" w:eastAsia="Times New Roman" w:hAnsi="Arial" w:cs="Arial"/>
          <w:color w:val="483B3F"/>
          <w:sz w:val="23"/>
          <w:szCs w:val="23"/>
        </w:rPr>
        <w:t>Заместитель межрайонного прокурора</w:t>
      </w:r>
    </w:p>
    <w:p w:rsidR="0036479F" w:rsidRPr="0036479F" w:rsidRDefault="0036479F" w:rsidP="003647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36479F">
        <w:rPr>
          <w:rFonts w:ascii="Arial" w:eastAsia="Times New Roman" w:hAnsi="Arial" w:cs="Arial"/>
          <w:color w:val="483B3F"/>
          <w:sz w:val="23"/>
          <w:szCs w:val="23"/>
        </w:rPr>
        <w:t xml:space="preserve">юрист 2 класса Т.Э. </w:t>
      </w:r>
      <w:proofErr w:type="spellStart"/>
      <w:r w:rsidRPr="0036479F">
        <w:rPr>
          <w:rFonts w:ascii="Arial" w:eastAsia="Times New Roman" w:hAnsi="Arial" w:cs="Arial"/>
          <w:color w:val="483B3F"/>
          <w:sz w:val="23"/>
          <w:szCs w:val="23"/>
        </w:rPr>
        <w:t>Шамьюнов</w:t>
      </w:r>
      <w:proofErr w:type="spellEnd"/>
    </w:p>
    <w:p w:rsidR="0036479F" w:rsidRPr="0036479F" w:rsidRDefault="0036479F" w:rsidP="00364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36479F">
        <w:rPr>
          <w:rFonts w:ascii="Arial" w:eastAsia="Times New Roman" w:hAnsi="Arial" w:cs="Arial"/>
          <w:color w:val="483B3F"/>
          <w:sz w:val="23"/>
          <w:szCs w:val="23"/>
        </w:rPr>
        <w:t>Дата создания: 30-01-2020</w:t>
      </w:r>
    </w:p>
    <w:p w:rsidR="000B1AAA" w:rsidRDefault="000B1AAA"/>
    <w:sectPr w:rsidR="000B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79F"/>
    <w:rsid w:val="000B1AAA"/>
    <w:rsid w:val="0036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4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haritonovaoa</dc:creator>
  <cp:keywords/>
  <dc:description/>
  <cp:lastModifiedBy>haritonovaoa</cp:lastModifiedBy>
  <cp:revision>2</cp:revision>
  <dcterms:created xsi:type="dcterms:W3CDTF">2023-03-24T11:17:00Z</dcterms:created>
  <dcterms:modified xsi:type="dcterms:W3CDTF">2023-03-24T11:17:00Z</dcterms:modified>
</cp:coreProperties>
</file>