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37" w:rsidRPr="00A43F88" w:rsidRDefault="006E4637" w:rsidP="006E46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3F88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1515" cy="907415"/>
            <wp:effectExtent l="19050" t="0" r="0" b="0"/>
            <wp:docPr id="7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04" cy="90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37" w:rsidRPr="00A43F88" w:rsidRDefault="006E4637" w:rsidP="006E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43F88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6E4637" w:rsidRPr="00A43F88" w:rsidRDefault="006E4637" w:rsidP="006E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3F88"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6E4637" w:rsidRPr="00A43F88" w:rsidRDefault="006E4637" w:rsidP="006E46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4637" w:rsidRPr="00A43F88" w:rsidRDefault="006E4637" w:rsidP="006E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43F88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A43F88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6E4637" w:rsidRPr="00A43F88" w:rsidRDefault="006E4637" w:rsidP="006E46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4637" w:rsidRPr="00A43F88" w:rsidRDefault="006E4637" w:rsidP="006E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8F52B5">
        <w:rPr>
          <w:rFonts w:ascii="Times New Roman" w:eastAsia="Times New Roman" w:hAnsi="Times New Roman" w:cs="Times New Roman"/>
          <w:b/>
          <w:sz w:val="28"/>
          <w:szCs w:val="28"/>
        </w:rPr>
        <w:t>16.12.2021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8F52B5">
        <w:rPr>
          <w:rFonts w:ascii="Times New Roman" w:eastAsia="Times New Roman" w:hAnsi="Times New Roman" w:cs="Times New Roman"/>
          <w:b/>
          <w:sz w:val="28"/>
          <w:szCs w:val="28"/>
        </w:rPr>
        <w:t>578</w:t>
      </w:r>
    </w:p>
    <w:p w:rsidR="006E4637" w:rsidRPr="00A43F88" w:rsidRDefault="006E4637" w:rsidP="006E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4637" w:rsidRPr="00A43F88" w:rsidRDefault="006E4637" w:rsidP="006E4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F8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43F8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43F88">
        <w:rPr>
          <w:rFonts w:ascii="Times New Roman" w:hAnsi="Times New Roman" w:cs="Times New Roman"/>
          <w:sz w:val="28"/>
          <w:szCs w:val="28"/>
        </w:rPr>
        <w:t>ейково</w:t>
      </w:r>
    </w:p>
    <w:p w:rsidR="006E4637" w:rsidRPr="00A43F88" w:rsidRDefault="006E4637" w:rsidP="006E4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637" w:rsidRDefault="006E4637" w:rsidP="00B9689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9689F">
        <w:rPr>
          <w:rFonts w:ascii="Times New Roman" w:hAnsi="Times New Roman" w:cs="Times New Roman"/>
          <w:sz w:val="28"/>
          <w:szCs w:val="28"/>
        </w:rPr>
        <w:t xml:space="preserve">карты </w:t>
      </w:r>
      <w:proofErr w:type="spellStart"/>
      <w:r w:rsidR="00B9689F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="00B9689F">
        <w:rPr>
          <w:rFonts w:ascii="Times New Roman" w:hAnsi="Times New Roman" w:cs="Times New Roman"/>
          <w:sz w:val="28"/>
          <w:szCs w:val="28"/>
        </w:rPr>
        <w:t xml:space="preserve"> а</w:t>
      </w:r>
      <w:r w:rsidR="00B9689F" w:rsidRPr="00B9689F">
        <w:rPr>
          <w:rFonts w:ascii="Times New Roman" w:hAnsi="Times New Roman" w:cs="Times New Roman"/>
          <w:sz w:val="28"/>
          <w:szCs w:val="28"/>
        </w:rPr>
        <w:t>дминистрации городского округа Тейково Ивановской области</w:t>
      </w:r>
    </w:p>
    <w:p w:rsidR="004B50F3" w:rsidRPr="00A43F88" w:rsidRDefault="004B50F3" w:rsidP="00B9689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E4637" w:rsidRPr="00A43F88" w:rsidRDefault="006E4637" w:rsidP="006E46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F88">
        <w:rPr>
          <w:rFonts w:ascii="Times New Roman" w:hAnsi="Times New Roman" w:cs="Times New Roman"/>
          <w:sz w:val="28"/>
          <w:szCs w:val="28"/>
        </w:rPr>
        <w:t>В целях реализации Национального плана развития конкуренции в Российской Федерации на 2018 - 2020 годы, утвержденного Указом Президента Российской Федерации от 21.12.2017 № 618 «Об основных направлениях государственной политики по развитию конкуренции», в соответствии с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</w:t>
      </w:r>
      <w:r>
        <w:rPr>
          <w:rFonts w:ascii="Times New Roman" w:hAnsi="Times New Roman" w:cs="Times New Roman"/>
          <w:sz w:val="28"/>
          <w:szCs w:val="28"/>
        </w:rPr>
        <w:t xml:space="preserve">одательства», </w:t>
      </w:r>
      <w:r w:rsidR="005D6B19" w:rsidRPr="005D6B1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D6B19" w:rsidRPr="005D6B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6B19" w:rsidRPr="005D6B19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5D6B19" w:rsidRPr="005D6B19">
        <w:rPr>
          <w:rFonts w:ascii="Times New Roman" w:hAnsi="Times New Roman" w:cs="Times New Roman"/>
          <w:sz w:val="28"/>
          <w:szCs w:val="28"/>
        </w:rPr>
        <w:t xml:space="preserve"> протокола №3 от 15.12.2021 заседания Общественного Совета городского округа Тейково Ивановской области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округа</w:t>
      </w:r>
      <w:r w:rsidRPr="00A43F88">
        <w:rPr>
          <w:rFonts w:ascii="Times New Roman" w:hAnsi="Times New Roman" w:cs="Times New Roman"/>
          <w:sz w:val="28"/>
          <w:szCs w:val="28"/>
        </w:rPr>
        <w:t xml:space="preserve">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6E4637" w:rsidRPr="006E4637" w:rsidRDefault="006E4637" w:rsidP="006E463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</w:p>
    <w:p w:rsidR="006E4637" w:rsidRPr="00A43F88" w:rsidRDefault="006E4637" w:rsidP="006E463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43F8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43F88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6E4637" w:rsidRPr="006E4637" w:rsidRDefault="006E4637" w:rsidP="006E463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p w:rsidR="006E4637" w:rsidRPr="00A43F88" w:rsidRDefault="006E4637" w:rsidP="00A46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Утвердить </w:t>
      </w:r>
      <w:r w:rsidR="00B968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карту </w:t>
      </w:r>
      <w:proofErr w:type="spellStart"/>
      <w:r w:rsidR="00B9689F">
        <w:rPr>
          <w:rFonts w:ascii="Times New Roman" w:eastAsia="Calibri" w:hAnsi="Times New Roman" w:cs="Times New Roman"/>
          <w:sz w:val="28"/>
          <w:szCs w:val="28"/>
          <w:lang w:eastAsia="en-US"/>
        </w:rPr>
        <w:t>комплаенс-рисков</w:t>
      </w:r>
      <w:proofErr w:type="spellEnd"/>
      <w:r w:rsidR="00B968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</w:t>
      </w:r>
      <w:r w:rsidR="00B9689F" w:rsidRPr="00B9689F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 городского округа Тейково Ивановской области</w:t>
      </w:r>
      <w:r w:rsidR="00B968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приложению к настоящему постановлению</w:t>
      </w:r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E4637" w:rsidRDefault="006E4637" w:rsidP="006E46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6B19" w:rsidRDefault="005D6B19" w:rsidP="006E46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6B19" w:rsidRDefault="005D6B19" w:rsidP="006E46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6B19" w:rsidRDefault="005D6B19" w:rsidP="006E46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6B19" w:rsidRPr="00A43F88" w:rsidRDefault="005D6B19" w:rsidP="006E46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6E4637" w:rsidRDefault="006E4637" w:rsidP="006E46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3F88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</w:t>
      </w:r>
    </w:p>
    <w:p w:rsidR="00425739" w:rsidRDefault="006E4637" w:rsidP="006E46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425739" w:rsidSect="008F01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               </w:t>
      </w:r>
      <w:r w:rsidRPr="00A43F8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43F8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С.А. Семенова</w:t>
      </w:r>
    </w:p>
    <w:p w:rsidR="00DA6484" w:rsidRPr="00256DB1" w:rsidRDefault="00DA6484" w:rsidP="00DA648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256DB1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DA6484" w:rsidRDefault="00DA6484" w:rsidP="00DA648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256DB1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DA6484" w:rsidRDefault="00DA6484" w:rsidP="00DA648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городского округа </w:t>
      </w:r>
      <w:r w:rsidRPr="00256DB1">
        <w:rPr>
          <w:rFonts w:ascii="Times New Roman" w:hAnsi="Times New Roman" w:cs="Times New Roman"/>
          <w:sz w:val="20"/>
          <w:szCs w:val="20"/>
        </w:rPr>
        <w:t>Тейково</w:t>
      </w:r>
    </w:p>
    <w:p w:rsidR="00DA6484" w:rsidRPr="00256DB1" w:rsidRDefault="00DA6484" w:rsidP="00DA648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Ивановской области</w:t>
      </w:r>
    </w:p>
    <w:p w:rsidR="00DA6484" w:rsidRDefault="00DA6484" w:rsidP="00DA648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256DB1">
        <w:rPr>
          <w:rFonts w:ascii="Times New Roman" w:hAnsi="Times New Roman" w:cs="Times New Roman"/>
          <w:sz w:val="20"/>
          <w:szCs w:val="20"/>
        </w:rPr>
        <w:t xml:space="preserve"> от </w:t>
      </w:r>
      <w:r w:rsidR="008F52B5">
        <w:rPr>
          <w:rFonts w:ascii="Times New Roman" w:hAnsi="Times New Roman" w:cs="Times New Roman"/>
          <w:sz w:val="20"/>
          <w:szCs w:val="20"/>
        </w:rPr>
        <w:t>16.12.2021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6DB1">
        <w:rPr>
          <w:rFonts w:ascii="Times New Roman" w:hAnsi="Times New Roman" w:cs="Times New Roman"/>
          <w:sz w:val="20"/>
          <w:szCs w:val="20"/>
        </w:rPr>
        <w:t xml:space="preserve">№ </w:t>
      </w:r>
      <w:r w:rsidR="008F52B5">
        <w:rPr>
          <w:rFonts w:ascii="Times New Roman" w:hAnsi="Times New Roman" w:cs="Times New Roman"/>
          <w:sz w:val="20"/>
          <w:szCs w:val="20"/>
        </w:rPr>
        <w:t>578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DA6484" w:rsidRPr="00DA6484" w:rsidRDefault="00DA6484" w:rsidP="00DA648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425739" w:rsidRDefault="00425739" w:rsidP="004257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комплаенс-рисков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E0607C">
        <w:rPr>
          <w:rFonts w:ascii="Times New Roman" w:hAnsi="Times New Roman" w:cs="Times New Roman"/>
          <w:b/>
          <w:sz w:val="28"/>
          <w:szCs w:val="28"/>
        </w:rPr>
        <w:t>дминистрации городского округа Тейково Ивановской области</w:t>
      </w:r>
    </w:p>
    <w:tbl>
      <w:tblPr>
        <w:tblStyle w:val="a9"/>
        <w:tblW w:w="14786" w:type="dxa"/>
        <w:tblLayout w:type="fixed"/>
        <w:tblLook w:val="04A0"/>
      </w:tblPr>
      <w:tblGrid>
        <w:gridCol w:w="392"/>
        <w:gridCol w:w="1276"/>
        <w:gridCol w:w="4536"/>
        <w:gridCol w:w="2835"/>
        <w:gridCol w:w="1984"/>
        <w:gridCol w:w="3763"/>
      </w:tblGrid>
      <w:tr w:rsidR="00514E53" w:rsidRPr="00EC09A6" w:rsidTr="00514E53">
        <w:tc>
          <w:tcPr>
            <w:tcW w:w="392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риска</w:t>
            </w:r>
          </w:p>
        </w:tc>
        <w:tc>
          <w:tcPr>
            <w:tcW w:w="4536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Выявленный </w:t>
            </w:r>
            <w:proofErr w:type="spellStart"/>
            <w:r w:rsidRPr="00514E53">
              <w:rPr>
                <w:rFonts w:ascii="Times New Roman" w:hAnsi="Times New Roman" w:cs="Times New Roman"/>
                <w:b/>
                <w:sz w:val="24"/>
                <w:szCs w:val="24"/>
              </w:rPr>
              <w:t>комплаенс-риск</w:t>
            </w:r>
            <w:proofErr w:type="spellEnd"/>
            <w:r w:rsidRPr="00514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его описание</w:t>
            </w:r>
          </w:p>
        </w:tc>
        <w:tc>
          <w:tcPr>
            <w:tcW w:w="2835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возникновения рисков</w:t>
            </w:r>
          </w:p>
        </w:tc>
        <w:tc>
          <w:tcPr>
            <w:tcW w:w="1984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возникновения рисков</w:t>
            </w:r>
          </w:p>
        </w:tc>
        <w:tc>
          <w:tcPr>
            <w:tcW w:w="3763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возможных последствий</w:t>
            </w:r>
          </w:p>
        </w:tc>
      </w:tr>
      <w:tr w:rsidR="00514E53" w:rsidRPr="00EC09A6" w:rsidTr="00514E53">
        <w:tc>
          <w:tcPr>
            <w:tcW w:w="392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536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в сфере закупок товаров, работ, услуг для муниципальных нужд: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- завышение требований при описании предмета закупки;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- ограничение количества участников закупки;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- создание отдельным участникам закупок преимущественных условий;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- продление,  расторжение договоров с нарушением законодательства;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- осуществление закупок без торгов в случаях, не предусмотренных законодательством.</w:t>
            </w:r>
          </w:p>
        </w:tc>
        <w:tc>
          <w:tcPr>
            <w:tcW w:w="2835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1. Недостаточный уровень внутреннего контроля.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2. Недостаточная квалификация и опыт сотрудников.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3. Несвоевременное опубликование извещения о проведении торгов.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4. Неполные  или неверные сведения в извещении о проведении торгов (отсутствие технических условий, неверно указаны реквизиты для задатка).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5. Неисполнение предупреждения антимонопольного органа.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1. Наличие конфликта интересов.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2. Высокая загруженность сотрудников.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3. Наличие коррупционной составляющей.</w:t>
            </w:r>
          </w:p>
        </w:tc>
        <w:tc>
          <w:tcPr>
            <w:tcW w:w="3763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 xml:space="preserve">1. Неэффективное использование бюджетных средств. 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2. Вероятность выдачи муниципальному заказчику предупреждения и возбуждение в отношении него дела о нарушении антимонопольного законодательства и последующее привлечение к административной ответственности (штраф, дисквалификация).</w:t>
            </w:r>
          </w:p>
        </w:tc>
      </w:tr>
      <w:tr w:rsidR="00514E53" w:rsidRPr="00EC09A6" w:rsidTr="00514E53">
        <w:tc>
          <w:tcPr>
            <w:tcW w:w="392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536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законодательства в сфере </w:t>
            </w:r>
            <w:r w:rsidRPr="00514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разработки и принятия нормативных правовых актов, заключения соглашений, относящихся к компетенции администрации, а также разработки и актуализации муниципальных программ: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- разработка проектов нормативных правовых актов, соглашений, осуществление действий (бездействия), которые могут привести к недопущению, ограничению, устранению конкуренции;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- включение в соглашения неравных условий и обязатель</w:t>
            </w:r>
            <w:proofErr w:type="gramStart"/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я хозяйствующих субъектов в одной сфере деятельности, влекущее за собой создание дискриминационных условий;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- муниципальные программы содержат меры, влекущие нарушения антимонопольного законодательства.</w:t>
            </w:r>
          </w:p>
        </w:tc>
        <w:tc>
          <w:tcPr>
            <w:tcW w:w="2835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Недостаточный </w:t>
            </w:r>
            <w:r w:rsidRPr="00514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правовой экспертизы.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2. Недостаточная координация процесса разработки проекта нормативного правового акта и его принятия со стороны руководителя структурного подразделения.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3. Недостаточная квалификация сотрудников.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4. Несвоевременное отслеживание изменений законодательства.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Наличие </w:t>
            </w:r>
            <w:r w:rsidRPr="00514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конфликта интересов.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Необходимость внесения </w:t>
            </w:r>
            <w:r w:rsidRPr="00514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 в принятые нормативно-правовые акты.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2. Вероятность выдачи предупреждения администрации о нарушении антимонопольного законодательства.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3. Необходимость расторжения принятого соглашения.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4. Вероятность выдачи администрации предупреждения и возбуждения в отношении нее дела о нарушении антимонопольного законодательства.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5. Отрицательное влияние на отношение институтов гражданского общества к деятельности администрации.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6. Вероятность выдачи предупреждения администрации о нарушении антимонопольного законодательства.</w:t>
            </w:r>
          </w:p>
        </w:tc>
      </w:tr>
      <w:tr w:rsidR="00514E53" w:rsidRPr="00EC09A6" w:rsidTr="00514E53">
        <w:tc>
          <w:tcPr>
            <w:tcW w:w="392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536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в сфере предоставления муниципальных услуг: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- отказ в предоставлении муниципальной услуги по основаниям, не предусмотренным законодательством;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- нарушение сроков предоставления муниципальных услуг, установленных административными регламентами;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 xml:space="preserve">- истребование документов, не предусмотренных действующим законодательством при оказании </w:t>
            </w:r>
            <w:r w:rsidRPr="00514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услуг.</w:t>
            </w:r>
          </w:p>
        </w:tc>
        <w:tc>
          <w:tcPr>
            <w:tcW w:w="2835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Недостаточный уровень текущего </w:t>
            </w:r>
            <w:proofErr w:type="gramStart"/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14E5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услуг.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2. Недостаточная квалификация работников.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3. Предоставление преимуществ отдельных хозяйствующим субъектам.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Наличие конфликта интересов.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2. Высокая загруженность сотрудников.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3. Несоблюдение установленных процедур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единообразия. 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Необходимость внесения изменений в принятые нормативно-правовые акты.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2. Вероятность выдачи предупреждения администрации о нарушении антимонопольного законодательства.</w:t>
            </w:r>
          </w:p>
        </w:tc>
      </w:tr>
      <w:tr w:rsidR="00514E53" w:rsidRPr="00EC09A6" w:rsidTr="00514E53">
        <w:tc>
          <w:tcPr>
            <w:tcW w:w="392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536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в сфере предоставления ответов на обращения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- подготовка ответов на обращения физических и юридических лиц с нарушением срока, предусмотренного законодательством;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- предоставление обратившимся гражданам или юридическим лицам информации в приоритетном порядке.</w:t>
            </w:r>
          </w:p>
        </w:tc>
        <w:tc>
          <w:tcPr>
            <w:tcW w:w="2835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1. Недостаточная координация со стороны руководителя.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2. Недостаточный уровень внутреннего контроля.</w:t>
            </w:r>
          </w:p>
        </w:tc>
        <w:tc>
          <w:tcPr>
            <w:tcW w:w="1984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1. Высокая загруженность сотрудников.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2. Наличие конфликта интересов.</w:t>
            </w:r>
          </w:p>
        </w:tc>
        <w:tc>
          <w:tcPr>
            <w:tcW w:w="3763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1. Отрицательное влияние на отношение институтов гражданского общества к деятельности администрации.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2. Вероятность выдачи предупреждения администрации о нарушении антимонопольного законодательства.</w:t>
            </w:r>
          </w:p>
        </w:tc>
      </w:tr>
      <w:tr w:rsidR="00514E53" w:rsidRPr="00EC09A6" w:rsidTr="00514E53">
        <w:tc>
          <w:tcPr>
            <w:tcW w:w="392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536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в сфере инвестиций и развития предпринимательской деятельности: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- предоставление отдельным хозяйствующим субъектам доступа к информации о мерах поддержки предпринимательской деятельности в приоритетном порядке;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- разработка нормативных правовых актов, затрагивающих вопросы инвестиционной и предпринимательской деятельности с нарушениями, вводящими избыточные обязанности, запреты и ограничения для хозяйствующих субъектов;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- незаконные предоставление или отказ в предоставлении муниципальной поддержки.</w:t>
            </w:r>
            <w:proofErr w:type="gramEnd"/>
          </w:p>
        </w:tc>
        <w:tc>
          <w:tcPr>
            <w:tcW w:w="2835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1. Недостаточный уровень знаний сотрудников антимонопольного законодательства.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2. Недостаточная координация со стороны руководителя.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3. Несоблюдение порядка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проведения  оценки регулирующего воздействия нормативно-правовых актов.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1. Наличие конфликта интересов.</w:t>
            </w:r>
          </w:p>
        </w:tc>
        <w:tc>
          <w:tcPr>
            <w:tcW w:w="3763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1. Ограничение конкуренции на отдельных рынках, в том числе в результате возникновения или усиления доминирующего положения отдельных хозяйствующих субъектов.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2. Вероятность выдачи предупреждения администрации о нарушении антимонопольного законодательства.</w:t>
            </w:r>
          </w:p>
        </w:tc>
      </w:tr>
      <w:tr w:rsidR="00514E53" w:rsidRPr="00EC09A6" w:rsidTr="00514E53">
        <w:tc>
          <w:tcPr>
            <w:tcW w:w="392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536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в сфере управления имуществом: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 xml:space="preserve">- заключение договоров аренды с лицами, право которых на заключение договора </w:t>
            </w:r>
            <w:r w:rsidRPr="00514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проведения торгов не подтверждено;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- предоставление земельных участков, предназначенных для целей строительства без проведения торгов в случаях, не предусмотренных законодательством.</w:t>
            </w:r>
          </w:p>
        </w:tc>
        <w:tc>
          <w:tcPr>
            <w:tcW w:w="2835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Недостаточный уровень знаний сотрудников антимонопольного </w:t>
            </w:r>
            <w:r w:rsidRPr="00514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законодательства.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2. Недостаточная координация со стороны руководителя.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Конфликт интересов.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 xml:space="preserve">2. Коррупционная </w:t>
            </w:r>
            <w:r w:rsidRPr="00514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составляющая.</w:t>
            </w:r>
          </w:p>
        </w:tc>
        <w:tc>
          <w:tcPr>
            <w:tcW w:w="3763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Вероятность выдачи предупреждения администрации о нарушении антимонопольного законодательства.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Отрицательное влияние на отношение институтов гражданского общества к деятельности администрации.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3. Необходимость отмены принятого решения.</w:t>
            </w:r>
          </w:p>
        </w:tc>
      </w:tr>
      <w:tr w:rsidR="00514E53" w:rsidRPr="00EC09A6" w:rsidTr="00514E53">
        <w:tc>
          <w:tcPr>
            <w:tcW w:w="392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536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в сфере архитектуры и строительства: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- нарушение при выдаче разрешений на установку и эксплуатацию объектов, повлекшее за собой нарушение антимонопольного законодательства;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- нарушение при организации и проведении конкурсов по архитектурно-художественному оформлению городской среды, ущемление интересов хозяйствующих субъектов, граждан при проведении таких конкурсов.</w:t>
            </w:r>
          </w:p>
        </w:tc>
        <w:tc>
          <w:tcPr>
            <w:tcW w:w="2835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1. Недостаточный уровень внутреннего контроля.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2. Недостаточная квалификация и опыт сотрудников.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3. Предоставление преимуществ отдельных хозяйствующим субъектам.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1. Наличие конфликта интересов.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2. Наличие коррупционной составляющей.</w:t>
            </w:r>
          </w:p>
        </w:tc>
        <w:tc>
          <w:tcPr>
            <w:tcW w:w="3763" w:type="dxa"/>
          </w:tcPr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1. Необходимость отмены принятого решения.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2. Вероятность выдачи предупреждения администрации о нарушении антимонопольного законодательства.</w:t>
            </w:r>
          </w:p>
          <w:p w:rsidR="00425739" w:rsidRPr="00514E53" w:rsidRDefault="00425739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E53">
              <w:rPr>
                <w:rFonts w:ascii="Times New Roman" w:hAnsi="Times New Roman" w:cs="Times New Roman"/>
                <w:sz w:val="24"/>
                <w:szCs w:val="24"/>
              </w:rPr>
              <w:t>3. Отрицательное влияние на отношение институтов гражданского общества к деятельности администрации.</w:t>
            </w:r>
          </w:p>
        </w:tc>
      </w:tr>
    </w:tbl>
    <w:p w:rsidR="00CE1892" w:rsidRPr="006E4637" w:rsidRDefault="008F52B5" w:rsidP="006E46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E1892" w:rsidRPr="006E4637" w:rsidSect="00E060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637" w:rsidRDefault="006E4637" w:rsidP="006E4637">
      <w:pPr>
        <w:spacing w:after="0" w:line="240" w:lineRule="auto"/>
      </w:pPr>
      <w:r>
        <w:separator/>
      </w:r>
    </w:p>
  </w:endnote>
  <w:endnote w:type="continuationSeparator" w:id="1">
    <w:p w:rsidR="006E4637" w:rsidRDefault="006E4637" w:rsidP="006E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637" w:rsidRDefault="006E4637" w:rsidP="006E4637">
      <w:pPr>
        <w:spacing w:after="0" w:line="240" w:lineRule="auto"/>
      </w:pPr>
      <w:r>
        <w:separator/>
      </w:r>
    </w:p>
  </w:footnote>
  <w:footnote w:type="continuationSeparator" w:id="1">
    <w:p w:rsidR="006E4637" w:rsidRDefault="006E4637" w:rsidP="006E4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637"/>
    <w:rsid w:val="00043C82"/>
    <w:rsid w:val="000E3517"/>
    <w:rsid w:val="001950C5"/>
    <w:rsid w:val="001B2366"/>
    <w:rsid w:val="00256538"/>
    <w:rsid w:val="00421C2C"/>
    <w:rsid w:val="00425739"/>
    <w:rsid w:val="004B50F3"/>
    <w:rsid w:val="00514E53"/>
    <w:rsid w:val="005D6B19"/>
    <w:rsid w:val="006E4637"/>
    <w:rsid w:val="00720425"/>
    <w:rsid w:val="00754C00"/>
    <w:rsid w:val="007834ED"/>
    <w:rsid w:val="007B14A2"/>
    <w:rsid w:val="008D3CD1"/>
    <w:rsid w:val="008F0176"/>
    <w:rsid w:val="008F52B5"/>
    <w:rsid w:val="00905E79"/>
    <w:rsid w:val="00914848"/>
    <w:rsid w:val="009D6793"/>
    <w:rsid w:val="00A01109"/>
    <w:rsid w:val="00A46116"/>
    <w:rsid w:val="00AC3EB4"/>
    <w:rsid w:val="00AC4DA2"/>
    <w:rsid w:val="00B00C6D"/>
    <w:rsid w:val="00B9689F"/>
    <w:rsid w:val="00C31478"/>
    <w:rsid w:val="00D13AE0"/>
    <w:rsid w:val="00DA6484"/>
    <w:rsid w:val="00FC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E46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E46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E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3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E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463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E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4637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4257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DB55F-7F01-43F5-949E-DDC4DE2C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1284</Words>
  <Characters>7320</Characters>
  <Application>Microsoft Office Word</Application>
  <DocSecurity>0</DocSecurity>
  <Lines>61</Lines>
  <Paragraphs>17</Paragraphs>
  <ScaleCrop>false</ScaleCrop>
  <Company/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maslovavs</dc:creator>
  <cp:lastModifiedBy>maslovavs</cp:lastModifiedBy>
  <cp:revision>14</cp:revision>
  <cp:lastPrinted>2021-12-16T07:07:00Z</cp:lastPrinted>
  <dcterms:created xsi:type="dcterms:W3CDTF">2021-11-23T06:44:00Z</dcterms:created>
  <dcterms:modified xsi:type="dcterms:W3CDTF">2021-12-20T05:24:00Z</dcterms:modified>
</cp:coreProperties>
</file>