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E2" w:rsidRPr="00A43F88" w:rsidRDefault="002747E2" w:rsidP="002747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3F8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0FF882CC" wp14:editId="4BBE7F36">
            <wp:extent cx="691515" cy="90741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E2" w:rsidRPr="00A43F88" w:rsidRDefault="002747E2" w:rsidP="00274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3F8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2747E2" w:rsidRPr="00A43F88" w:rsidRDefault="002747E2" w:rsidP="00274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3F88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2747E2" w:rsidRPr="00A43F88" w:rsidRDefault="002747E2" w:rsidP="00274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7E2" w:rsidRPr="00A43F88" w:rsidRDefault="002747E2" w:rsidP="00274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2747E2" w:rsidRPr="00A43F88" w:rsidRDefault="002747E2" w:rsidP="00274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7E2" w:rsidRPr="00A43F88" w:rsidRDefault="002747E2" w:rsidP="00274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   </w:t>
      </w:r>
      <w:r w:rsidR="00A95BC8">
        <w:rPr>
          <w:rFonts w:ascii="Times New Roman" w:eastAsia="Times New Roman" w:hAnsi="Times New Roman" w:cs="Times New Roman"/>
          <w:b/>
          <w:sz w:val="28"/>
          <w:szCs w:val="28"/>
        </w:rPr>
        <w:t xml:space="preserve">30.12.2022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A95BC8">
        <w:rPr>
          <w:rFonts w:ascii="Times New Roman" w:eastAsia="Times New Roman" w:hAnsi="Times New Roman" w:cs="Times New Roman"/>
          <w:b/>
          <w:sz w:val="28"/>
          <w:szCs w:val="28"/>
        </w:rPr>
        <w:t>695</w:t>
      </w:r>
    </w:p>
    <w:p w:rsidR="002747E2" w:rsidRPr="00A43F88" w:rsidRDefault="002747E2" w:rsidP="00274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7E2" w:rsidRPr="00A43F88" w:rsidRDefault="002747E2" w:rsidP="00274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3F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3F8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3F88">
        <w:rPr>
          <w:rFonts w:ascii="Times New Roman" w:hAnsi="Times New Roman" w:cs="Times New Roman"/>
          <w:sz w:val="28"/>
          <w:szCs w:val="28"/>
        </w:rPr>
        <w:t>ейково</w:t>
      </w:r>
      <w:proofErr w:type="spellEnd"/>
    </w:p>
    <w:p w:rsidR="002747E2" w:rsidRPr="00A43F88" w:rsidRDefault="002747E2" w:rsidP="00274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7E2" w:rsidRDefault="002747E2" w:rsidP="002747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</w:t>
      </w:r>
      <w:r w:rsidRPr="00B9689F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:rsidR="002747E2" w:rsidRPr="00A43F88" w:rsidRDefault="002747E2" w:rsidP="002747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47E2" w:rsidRPr="00A43F88" w:rsidRDefault="002747E2" w:rsidP="002747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</w:t>
      </w:r>
      <w:r>
        <w:rPr>
          <w:rFonts w:ascii="Times New Roman" w:hAnsi="Times New Roman" w:cs="Times New Roman"/>
          <w:sz w:val="28"/>
          <w:szCs w:val="28"/>
        </w:rPr>
        <w:t xml:space="preserve">одательства», </w:t>
      </w:r>
      <w:r w:rsidR="008C6D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C6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D4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8C6D4B">
        <w:rPr>
          <w:rFonts w:ascii="Times New Roman" w:hAnsi="Times New Roman" w:cs="Times New Roman"/>
          <w:sz w:val="28"/>
          <w:szCs w:val="28"/>
        </w:rPr>
        <w:t xml:space="preserve"> протокола №7 от 16.12.2022</w:t>
      </w:r>
      <w:r w:rsidRPr="005D6B19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2747E2" w:rsidRPr="006E4637" w:rsidRDefault="002747E2" w:rsidP="002747E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2747E2" w:rsidRPr="00A43F88" w:rsidRDefault="002747E2" w:rsidP="002747E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3F8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2747E2" w:rsidRPr="006E4637" w:rsidRDefault="002747E2" w:rsidP="002747E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2747E2" w:rsidRPr="00A43F88" w:rsidRDefault="002747E2" w:rsidP="0027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-рисков а</w:t>
      </w:r>
      <w:r w:rsidRPr="00B9689F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городского округа Тейково Ивановской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2023 год согласно приложению к настоящему постановлению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747E2" w:rsidRDefault="002747E2" w:rsidP="002747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47E2" w:rsidRDefault="002747E2" w:rsidP="002747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47E2" w:rsidRDefault="002747E2" w:rsidP="002747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47E2" w:rsidRDefault="002747E2" w:rsidP="002747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47E2" w:rsidRPr="00A43F88" w:rsidRDefault="002747E2" w:rsidP="002747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747E2" w:rsidRDefault="002747E2" w:rsidP="00274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2747E2" w:rsidRDefault="002747E2" w:rsidP="00274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747E2" w:rsidSect="008F01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43F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С.А. Семенова</w:t>
      </w:r>
    </w:p>
    <w:p w:rsidR="002747E2" w:rsidRPr="00256DB1" w:rsidRDefault="002747E2" w:rsidP="002747E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256DB1">
        <w:rPr>
          <w:rFonts w:ascii="Times New Roman" w:hAnsi="Times New Roman" w:cs="Times New Roman"/>
          <w:sz w:val="20"/>
          <w:szCs w:val="20"/>
        </w:rPr>
        <w:t>Приложение</w:t>
      </w:r>
    </w:p>
    <w:p w:rsidR="002747E2" w:rsidRDefault="002747E2" w:rsidP="002747E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2747E2" w:rsidRDefault="002747E2" w:rsidP="002747E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r w:rsidRPr="00256DB1">
        <w:rPr>
          <w:rFonts w:ascii="Times New Roman" w:hAnsi="Times New Roman" w:cs="Times New Roman"/>
          <w:sz w:val="20"/>
          <w:szCs w:val="20"/>
        </w:rPr>
        <w:t>Тейково</w:t>
      </w:r>
    </w:p>
    <w:p w:rsidR="002747E2" w:rsidRPr="00256DB1" w:rsidRDefault="002747E2" w:rsidP="002747E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2747E2" w:rsidRDefault="002747E2" w:rsidP="002747E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95BC8">
        <w:rPr>
          <w:rFonts w:ascii="Times New Roman" w:hAnsi="Times New Roman" w:cs="Times New Roman"/>
          <w:sz w:val="20"/>
          <w:szCs w:val="20"/>
        </w:rPr>
        <w:t>30.12.2022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56DB1">
        <w:rPr>
          <w:rFonts w:ascii="Times New Roman" w:hAnsi="Times New Roman" w:cs="Times New Roman"/>
          <w:sz w:val="20"/>
          <w:szCs w:val="20"/>
        </w:rPr>
        <w:t>№</w:t>
      </w:r>
      <w:r w:rsidR="00A95BC8">
        <w:rPr>
          <w:rFonts w:ascii="Times New Roman" w:hAnsi="Times New Roman" w:cs="Times New Roman"/>
          <w:sz w:val="20"/>
          <w:szCs w:val="20"/>
        </w:rPr>
        <w:t>695</w:t>
      </w:r>
      <w:bookmarkStart w:id="0" w:name="_GoBack"/>
      <w:bookmarkEnd w:id="0"/>
      <w:r w:rsidRPr="00256D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2747E2" w:rsidRDefault="002747E2" w:rsidP="002747E2">
      <w:pPr>
        <w:tabs>
          <w:tab w:val="left" w:pos="1038"/>
          <w:tab w:val="center" w:pos="785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5739" w:rsidRDefault="002747E2" w:rsidP="002747E2">
      <w:pPr>
        <w:tabs>
          <w:tab w:val="left" w:pos="1038"/>
          <w:tab w:val="center" w:pos="78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25739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proofErr w:type="spellStart"/>
      <w:r w:rsidR="00425739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425739">
        <w:rPr>
          <w:rFonts w:ascii="Times New Roman" w:hAnsi="Times New Roman" w:cs="Times New Roman"/>
          <w:b/>
          <w:sz w:val="28"/>
          <w:szCs w:val="28"/>
        </w:rPr>
        <w:t>-рисков а</w:t>
      </w:r>
      <w:r w:rsidR="00425739" w:rsidRPr="00E0607C">
        <w:rPr>
          <w:rFonts w:ascii="Times New Roman" w:hAnsi="Times New Roman" w:cs="Times New Roman"/>
          <w:b/>
          <w:sz w:val="28"/>
          <w:szCs w:val="28"/>
        </w:rPr>
        <w:t>дминистрации городского округа Тейково Ивановской области</w:t>
      </w:r>
      <w:r w:rsidR="00634761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tbl>
      <w:tblPr>
        <w:tblStyle w:val="a9"/>
        <w:tblW w:w="15785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5386"/>
        <w:gridCol w:w="2835"/>
        <w:gridCol w:w="1984"/>
        <w:gridCol w:w="3912"/>
      </w:tblGrid>
      <w:tr w:rsidR="00514E53" w:rsidRPr="00634761" w:rsidTr="00634761">
        <w:tc>
          <w:tcPr>
            <w:tcW w:w="39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риска</w:t>
            </w:r>
          </w:p>
        </w:tc>
        <w:tc>
          <w:tcPr>
            <w:tcW w:w="538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Выявленный </w:t>
            </w:r>
            <w:proofErr w:type="spellStart"/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комплаенс</w:t>
            </w:r>
            <w:proofErr w:type="spellEnd"/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-риск и его описание</w:t>
            </w:r>
          </w:p>
        </w:tc>
        <w:tc>
          <w:tcPr>
            <w:tcW w:w="2835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Причины возникновения рисков</w:t>
            </w:r>
          </w:p>
        </w:tc>
        <w:tc>
          <w:tcPr>
            <w:tcW w:w="1984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возникновения рисков</w:t>
            </w:r>
          </w:p>
        </w:tc>
        <w:tc>
          <w:tcPr>
            <w:tcW w:w="391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возможных последствий</w:t>
            </w:r>
          </w:p>
        </w:tc>
      </w:tr>
      <w:tr w:rsidR="00514E53" w:rsidRPr="00634761" w:rsidTr="00634761">
        <w:tc>
          <w:tcPr>
            <w:tcW w:w="39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закупок товаров, работ, услуг для муниципальных нужд: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завышение требований при описании предмета закупки;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ограничение количества участников закупки;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создание отдельным участникам закупок преимущественных условий;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продление,  расторжение договоров с нарушением законодательства;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осуществление закупок без торгов в случаях, не предусмотренных законодательством.</w:t>
            </w:r>
          </w:p>
        </w:tc>
        <w:tc>
          <w:tcPr>
            <w:tcW w:w="2835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Недостаточный уровень внутреннего контроля.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квалификация и опыт сотрудников.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Несвоевременное опубликование извещения о проведении торгов.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4. Неполные  или неверные сведения в извещении о проведении торгов (отсутствие технических условий, неверно указаны реквизиты для задатка).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5. Неисполнение предупреждения антимонопольного органа.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Наличие конфликта интересов.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Высокая загруженность сотрудников.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Наличие коррупционной составляющей.</w:t>
            </w:r>
          </w:p>
        </w:tc>
        <w:tc>
          <w:tcPr>
            <w:tcW w:w="391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1. Неэффективное использование бюджетных средств. 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Вероятность выдачи муниципальному заказчику предупреждения и возбуждение в отношении него дела о нарушении антимонопольного законодательства и последующее привлечение к административной ответственности (штраф, дисквалификация).</w:t>
            </w:r>
          </w:p>
        </w:tc>
      </w:tr>
      <w:tr w:rsidR="00514E53" w:rsidRPr="00634761" w:rsidTr="00634761">
        <w:tc>
          <w:tcPr>
            <w:tcW w:w="39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программ: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разработка проектов нормативных правовых актов, соглашений, осуществление действий (бездействия), которые могут привести к недопущению, ограничению, устранению конкуренции;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включение в соглашения неравных условий и обязатель</w:t>
            </w:r>
            <w:proofErr w:type="gramStart"/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я хозяйствующих субъектов в одной сфере деятельности, влекущее за собой создание дискриминационных условий;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муниципальные программы содержат меры, влекущие нарушения антимонопольного законодательства.</w:t>
            </w:r>
          </w:p>
        </w:tc>
        <w:tc>
          <w:tcPr>
            <w:tcW w:w="2835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Недостаточный уровень правовой экспертизы.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координация процесса разработки проекта нормативного правового акта и его принятия со стороны руководителя структурного подразделения.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Недостаточная квалификация сотрудников.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4. Несвоевременное отслеживание изменений законодательства.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Наличие конфликта интересов.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Необходимость внесения изменений в принятые нормативно-правовые акты.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Необходимость расторжения принятого соглашения.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4. Вероятность выдачи администрации предупреждения и возбуждения в отношении нее дела о нарушении антимонопольного законодательства.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5. Отрицательное влияние на отношение институтов гражданского общества к деятельности администрации.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6. Вероятность выдачи предупреждения 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о нарушении антимонопольного законодательства.</w:t>
            </w:r>
          </w:p>
        </w:tc>
      </w:tr>
      <w:tr w:rsidR="00514E53" w:rsidRPr="00634761" w:rsidTr="00634761">
        <w:tc>
          <w:tcPr>
            <w:tcW w:w="39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предоставления муниципальных услуг: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отказ в предоставлении муниципальной услуги по основаниям, не предусмотренным законодательством;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нарушение сроков предоставления муниципальных услуг, установленных административными регламентами;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истребование документов, не предусмотренных действующим законодательством при оказании муниципальных услуг.</w:t>
            </w:r>
          </w:p>
        </w:tc>
        <w:tc>
          <w:tcPr>
            <w:tcW w:w="2835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1. Недостаточный уровень текущего </w:t>
            </w:r>
            <w:proofErr w:type="gramStart"/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предоставлением услуг.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квалификация работников.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Предоставление преимуществ отдельных хозяйствующим субъектам.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Наличие конфликта интересов.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Высокая загруженность сотрудников.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Несоблюдение установленных процедур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единообразия. 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Необходимость внесения изменений в принятые нормативно-правовые акты.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514E53" w:rsidRPr="00634761" w:rsidTr="00634761">
        <w:tc>
          <w:tcPr>
            <w:tcW w:w="39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предоставления ответов на обращения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подготовка ответов на обращения физических и юридических лиц с нарушением срока, предусмотренного законодательством;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предоставление обратившимся гражданам или юридическим лицам информации в приоритетном порядке.</w:t>
            </w:r>
          </w:p>
        </w:tc>
        <w:tc>
          <w:tcPr>
            <w:tcW w:w="2835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Недостаточная координация со стороны руководителя.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Недостаточный уровень внутреннего контроля.</w:t>
            </w:r>
          </w:p>
        </w:tc>
        <w:tc>
          <w:tcPr>
            <w:tcW w:w="1984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Высокая загруженность сотрудников.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Наличие конфликта интересов.</w:t>
            </w:r>
          </w:p>
        </w:tc>
        <w:tc>
          <w:tcPr>
            <w:tcW w:w="391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Отрицательное влияние на отношение институтов гражданского общества к деятельности администрации.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514E53" w:rsidRPr="00634761" w:rsidTr="00634761">
        <w:tc>
          <w:tcPr>
            <w:tcW w:w="39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инвестиций и развития предпринимательской деятельности: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предоставление отдельным хозяйствующим субъектам доступа к информации о мерах поддержки предпринимательской деятельности в приоритетном порядке;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разработка нормативных правовых актов, 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незаконные предоставление или отказ в предоставлении муниципальной поддержки.</w:t>
            </w:r>
            <w:proofErr w:type="gramEnd"/>
          </w:p>
        </w:tc>
        <w:tc>
          <w:tcPr>
            <w:tcW w:w="2835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Недостаточный уровень знаний сотрудников антимонопольного законодательства.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координация со стороны руководителя.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Несоблюдение порядка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проведения  оценки регулирующего воздействия нормативно-правовых актов.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Наличие конфликта интересов.</w:t>
            </w:r>
          </w:p>
        </w:tc>
        <w:tc>
          <w:tcPr>
            <w:tcW w:w="391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Ограничение конкуренции на отдельных рынках, в том числе в результате возникновения или усиления доминирующего положения отдельных хозяйствующих субъектов.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514E53" w:rsidRPr="00634761" w:rsidTr="00634761">
        <w:tc>
          <w:tcPr>
            <w:tcW w:w="39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управления имуществом: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заключение договоров аренды с лицами, право которых на заключение договора без проведения торгов не подтверждено;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предоставление земельных участков, предназначенных для целей строительства без проведения торгов в случаях, не предусмотренных законодательством.</w:t>
            </w:r>
          </w:p>
        </w:tc>
        <w:tc>
          <w:tcPr>
            <w:tcW w:w="2835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Недостаточный уровень знаний сотрудников антимонопольного законодательства.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координация со стороны руководителя.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Конфликт интересов.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Коррупционная составляющая.</w:t>
            </w:r>
          </w:p>
        </w:tc>
        <w:tc>
          <w:tcPr>
            <w:tcW w:w="391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Вероятность выдачи предупреждения администрации о нарушении антимонопольного законодательства.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Отрицательное влияние на отношение институтов гражданского общества к деятельности администрации.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Необходимость отмены принятого решения.</w:t>
            </w:r>
          </w:p>
        </w:tc>
      </w:tr>
      <w:tr w:rsidR="00514E53" w:rsidRPr="00634761" w:rsidTr="00634761">
        <w:tc>
          <w:tcPr>
            <w:tcW w:w="39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архитектуры и строительства: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- нарушение при выдаче разрешений на установку и эксплуатацию объектов, повлекшее за собой нарушение 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антимонопольного законодательства;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нарушение при организации и проведении конкурсов по архитектурно-художественному оформлению городской среды, ущемление интересов хозяйствующих субъектов, граждан при проведении таких конкурсов.</w:t>
            </w:r>
          </w:p>
        </w:tc>
        <w:tc>
          <w:tcPr>
            <w:tcW w:w="2835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Недостаточный уровень внутреннего контроля.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2. Недостаточная квалификация и опыт 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сотрудников.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Предоставление преимуществ отдельных хозяйствующим субъектам.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конфликта интересов.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коррупционной составляющей.</w:t>
            </w:r>
          </w:p>
        </w:tc>
        <w:tc>
          <w:tcPr>
            <w:tcW w:w="391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Необходимость отмены принятого решения.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2. Вероятность выдачи предупреждения администрации о нарушении 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антимонопольного законодательства.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Отрицательное влияние на отношение институтов гражданского общества к деятельности администрации.</w:t>
            </w:r>
          </w:p>
        </w:tc>
      </w:tr>
    </w:tbl>
    <w:p w:rsidR="00CE1892" w:rsidRPr="006E4637" w:rsidRDefault="00E42E3D" w:rsidP="006E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E1892" w:rsidRPr="006E4637" w:rsidSect="0063476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3D" w:rsidRDefault="00E42E3D" w:rsidP="006E4637">
      <w:pPr>
        <w:spacing w:after="0" w:line="240" w:lineRule="auto"/>
      </w:pPr>
      <w:r>
        <w:separator/>
      </w:r>
    </w:p>
  </w:endnote>
  <w:endnote w:type="continuationSeparator" w:id="0">
    <w:p w:rsidR="00E42E3D" w:rsidRDefault="00E42E3D" w:rsidP="006E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3D" w:rsidRDefault="00E42E3D" w:rsidP="006E4637">
      <w:pPr>
        <w:spacing w:after="0" w:line="240" w:lineRule="auto"/>
      </w:pPr>
      <w:r>
        <w:separator/>
      </w:r>
    </w:p>
  </w:footnote>
  <w:footnote w:type="continuationSeparator" w:id="0">
    <w:p w:rsidR="00E42E3D" w:rsidRDefault="00E42E3D" w:rsidP="006E4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37"/>
    <w:rsid w:val="00043C82"/>
    <w:rsid w:val="000E3517"/>
    <w:rsid w:val="001950C5"/>
    <w:rsid w:val="001B2366"/>
    <w:rsid w:val="00256538"/>
    <w:rsid w:val="002747E2"/>
    <w:rsid w:val="00421C2C"/>
    <w:rsid w:val="00425739"/>
    <w:rsid w:val="004B50F3"/>
    <w:rsid w:val="00514E53"/>
    <w:rsid w:val="005D6B19"/>
    <w:rsid w:val="00634761"/>
    <w:rsid w:val="006E4637"/>
    <w:rsid w:val="00720425"/>
    <w:rsid w:val="00754C00"/>
    <w:rsid w:val="007834ED"/>
    <w:rsid w:val="007A51C8"/>
    <w:rsid w:val="007B14A2"/>
    <w:rsid w:val="008C6D4B"/>
    <w:rsid w:val="008D3CD1"/>
    <w:rsid w:val="008F0176"/>
    <w:rsid w:val="008F52B5"/>
    <w:rsid w:val="00905E79"/>
    <w:rsid w:val="00914848"/>
    <w:rsid w:val="009D6793"/>
    <w:rsid w:val="00A01109"/>
    <w:rsid w:val="00A11575"/>
    <w:rsid w:val="00A46116"/>
    <w:rsid w:val="00A95BC8"/>
    <w:rsid w:val="00AC3EB4"/>
    <w:rsid w:val="00AC4DA2"/>
    <w:rsid w:val="00B00C6D"/>
    <w:rsid w:val="00B9689F"/>
    <w:rsid w:val="00C31478"/>
    <w:rsid w:val="00D13AE0"/>
    <w:rsid w:val="00DA6484"/>
    <w:rsid w:val="00E42E3D"/>
    <w:rsid w:val="00FC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46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3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6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63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25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3BDF-140E-4F13-B0B1-DDF7B2A9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Наталья Михайловна Касаткина</cp:lastModifiedBy>
  <cp:revision>18</cp:revision>
  <cp:lastPrinted>2022-01-27T06:51:00Z</cp:lastPrinted>
  <dcterms:created xsi:type="dcterms:W3CDTF">2021-11-23T06:44:00Z</dcterms:created>
  <dcterms:modified xsi:type="dcterms:W3CDTF">2023-02-17T11:57:00Z</dcterms:modified>
</cp:coreProperties>
</file>